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6A" w:rsidRDefault="006D526A">
      <w:pPr>
        <w:spacing w:line="360" w:lineRule="auto"/>
        <w:rPr>
          <w:rFonts w:ascii="Arial" w:hAnsi="Arial"/>
        </w:rPr>
      </w:pPr>
    </w:p>
    <w:p w:rsidR="006D526A" w:rsidRDefault="006D526A">
      <w:pPr>
        <w:spacing w:line="360" w:lineRule="auto"/>
        <w:rPr>
          <w:rFonts w:ascii="Arial" w:hAnsi="Arial"/>
        </w:rPr>
      </w:pPr>
    </w:p>
    <w:p w:rsidR="006D526A" w:rsidRDefault="006D526A">
      <w:pPr>
        <w:spacing w:line="360" w:lineRule="auto"/>
        <w:rPr>
          <w:rFonts w:ascii="Arial" w:hAnsi="Arial"/>
        </w:rPr>
      </w:pPr>
    </w:p>
    <w:p w:rsidR="006D526A" w:rsidRDefault="006D526A">
      <w:pPr>
        <w:spacing w:line="360" w:lineRule="auto"/>
        <w:rPr>
          <w:rFonts w:ascii="Arial" w:hAnsi="Arial"/>
        </w:rPr>
      </w:pPr>
    </w:p>
    <w:p w:rsidR="006D526A" w:rsidRDefault="006D526A">
      <w:pPr>
        <w:spacing w:line="360" w:lineRule="auto"/>
        <w:rPr>
          <w:rFonts w:ascii="Arial" w:hAnsi="Arial"/>
        </w:rPr>
      </w:pPr>
    </w:p>
    <w:p w:rsidR="006D526A" w:rsidRDefault="00744FA3">
      <w:pPr>
        <w:tabs>
          <w:tab w:val="left" w:pos="0"/>
        </w:tabs>
        <w:ind w:firstLine="709"/>
        <w:jc w:val="center"/>
        <w:rPr>
          <w:b/>
          <w:color w:val="1F497D"/>
          <w:sz w:val="36"/>
          <w:szCs w:val="28"/>
        </w:rPr>
      </w:pPr>
      <w:r>
        <w:rPr>
          <w:b/>
          <w:color w:val="1F497D"/>
          <w:sz w:val="40"/>
          <w:szCs w:val="28"/>
        </w:rPr>
        <w:t>PROTOCOLO DE PREVENCIÓN DE LA TRANSMISIÓN PERINATAL DEL VIRUS DE LA HEPATITIS B</w:t>
      </w:r>
    </w:p>
    <w:p w:rsidR="006D526A" w:rsidRDefault="00744FA3">
      <w:pPr>
        <w:spacing w:after="0" w:line="360" w:lineRule="auto"/>
        <w:jc w:val="center"/>
        <w:rPr>
          <w:rFonts w:ascii="Arial" w:hAnsi="Arial" w:cs="Arial"/>
          <w:b/>
          <w:bCs/>
          <w:color w:val="244061"/>
          <w:sz w:val="36"/>
          <w:szCs w:val="36"/>
        </w:rPr>
      </w:pPr>
      <w:r>
        <w:rPr>
          <w:rFonts w:ascii="Arial" w:hAnsi="Arial" w:cs="Arial"/>
          <w:b/>
          <w:bCs/>
          <w:color w:val="244061"/>
          <w:sz w:val="36"/>
          <w:szCs w:val="36"/>
        </w:rPr>
        <w:t xml:space="preserve"> </w:t>
      </w:r>
    </w:p>
    <w:p w:rsidR="006D526A" w:rsidRDefault="006D526A">
      <w:pPr>
        <w:spacing w:after="0" w:line="360" w:lineRule="auto"/>
        <w:jc w:val="center"/>
        <w:rPr>
          <w:rFonts w:ascii="Arial" w:hAnsi="Arial" w:cs="Arial"/>
          <w:b/>
          <w:bCs/>
          <w:color w:val="244061"/>
          <w:sz w:val="36"/>
          <w:szCs w:val="36"/>
        </w:rPr>
      </w:pPr>
    </w:p>
    <w:p w:rsidR="006D526A" w:rsidRDefault="00744FA3">
      <w:pPr>
        <w:spacing w:after="0" w:line="360" w:lineRule="auto"/>
        <w:jc w:val="center"/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</w:pP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Servei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de Medicina Preventiva i Epidemiologia</w:t>
      </w:r>
    </w:p>
    <w:p w:rsidR="006D526A" w:rsidRDefault="00744FA3">
      <w:pPr>
        <w:spacing w:after="0" w:line="360" w:lineRule="auto"/>
        <w:jc w:val="center"/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</w:pP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Unitat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Patologia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Infecciosa i 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Immunodeficiències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Pediatria</w:t>
      </w:r>
      <w:proofErr w:type="spellEnd"/>
    </w:p>
    <w:p w:rsidR="006D526A" w:rsidRDefault="00744FA3">
      <w:pPr>
        <w:spacing w:after="0" w:line="360" w:lineRule="auto"/>
        <w:jc w:val="center"/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(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Servei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Pediatria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)</w:t>
      </w:r>
    </w:p>
    <w:p w:rsidR="006D526A" w:rsidRDefault="00744FA3">
      <w:pPr>
        <w:spacing w:after="0" w:line="360" w:lineRule="auto"/>
        <w:jc w:val="center"/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</w:pP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Servei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Neonatologia</w:t>
      </w:r>
      <w:proofErr w:type="spellEnd"/>
    </w:p>
    <w:p w:rsidR="006D526A" w:rsidRDefault="00744FA3">
      <w:pPr>
        <w:spacing w:after="0" w:line="360" w:lineRule="auto"/>
        <w:jc w:val="center"/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</w:pP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Servei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d´Obstetrícia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i 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Ginecologia</w:t>
      </w:r>
      <w:proofErr w:type="spellEnd"/>
    </w:p>
    <w:p w:rsidR="006D526A" w:rsidRDefault="00744FA3">
      <w:pPr>
        <w:spacing w:after="0" w:line="360" w:lineRule="auto"/>
        <w:jc w:val="center"/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</w:pP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Unitat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Hepatologia</w:t>
      </w:r>
      <w:proofErr w:type="spellEnd"/>
    </w:p>
    <w:p w:rsidR="006D526A" w:rsidRDefault="00744FA3">
      <w:pPr>
        <w:spacing w:after="0" w:line="360" w:lineRule="auto"/>
        <w:jc w:val="center"/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(</w:t>
      </w:r>
      <w:proofErr w:type="spellStart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>Servei</w:t>
      </w:r>
      <w:proofErr w:type="spellEnd"/>
      <w:r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  <w:t xml:space="preserve"> de Medicina Interna)</w:t>
      </w:r>
    </w:p>
    <w:p w:rsidR="006D526A" w:rsidRDefault="006D526A">
      <w:pPr>
        <w:spacing w:after="0" w:line="360" w:lineRule="auto"/>
        <w:rPr>
          <w:rFonts w:ascii="Arial" w:eastAsia="Times New Roman" w:hAnsi="Arial" w:cs="Arial"/>
          <w:b/>
          <w:color w:val="244061"/>
          <w:sz w:val="25"/>
          <w:szCs w:val="25"/>
          <w:lang w:val="es-ES"/>
        </w:rPr>
      </w:pPr>
    </w:p>
    <w:p w:rsidR="006D526A" w:rsidRDefault="006D526A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5"/>
          <w:szCs w:val="25"/>
          <w:lang w:val="es-ES"/>
        </w:rPr>
      </w:pPr>
    </w:p>
    <w:p w:rsidR="006D526A" w:rsidRDefault="006D526A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5"/>
          <w:szCs w:val="25"/>
          <w:lang w:val="es-ES"/>
        </w:rPr>
      </w:pPr>
    </w:p>
    <w:p w:rsidR="006D526A" w:rsidRDefault="00744FA3">
      <w:pPr>
        <w:spacing w:after="0" w:line="360" w:lineRule="auto"/>
        <w:jc w:val="center"/>
        <w:rPr>
          <w:rFonts w:ascii="Arial" w:eastAsia="Times New Roman" w:hAnsi="Arial" w:cs="Arial"/>
          <w:b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sz w:val="25"/>
          <w:szCs w:val="25"/>
          <w:lang w:val="es-ES"/>
        </w:rPr>
        <w:t xml:space="preserve">Hospital </w:t>
      </w:r>
      <w:proofErr w:type="spellStart"/>
      <w:r>
        <w:rPr>
          <w:rFonts w:ascii="Arial" w:eastAsia="Times New Roman" w:hAnsi="Arial" w:cs="Arial"/>
          <w:b/>
          <w:sz w:val="25"/>
          <w:szCs w:val="25"/>
          <w:lang w:val="es-ES"/>
        </w:rPr>
        <w:t>Universitari</w:t>
      </w:r>
      <w:proofErr w:type="spellEnd"/>
      <w:r>
        <w:rPr>
          <w:rFonts w:ascii="Arial" w:eastAsia="Times New Roman" w:hAnsi="Arial" w:cs="Arial"/>
          <w:b/>
          <w:sz w:val="25"/>
          <w:szCs w:val="25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5"/>
          <w:szCs w:val="25"/>
          <w:lang w:val="es-ES"/>
        </w:rPr>
        <w:t>Vall</w:t>
      </w:r>
      <w:proofErr w:type="spellEnd"/>
      <w:r>
        <w:rPr>
          <w:rFonts w:ascii="Arial" w:eastAsia="Times New Roman" w:hAnsi="Arial" w:cs="Arial"/>
          <w:b/>
          <w:sz w:val="25"/>
          <w:szCs w:val="25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5"/>
          <w:szCs w:val="25"/>
          <w:lang w:val="es-ES"/>
        </w:rPr>
        <w:t>d´Hebron</w:t>
      </w:r>
      <w:proofErr w:type="spellEnd"/>
      <w:r>
        <w:rPr>
          <w:rFonts w:ascii="Arial" w:eastAsia="Times New Roman" w:hAnsi="Arial" w:cs="Arial"/>
          <w:b/>
          <w:sz w:val="25"/>
          <w:szCs w:val="25"/>
          <w:lang w:val="es-ES"/>
        </w:rPr>
        <w:t>, Barcelona</w:t>
      </w:r>
    </w:p>
    <w:p w:rsidR="006D526A" w:rsidRDefault="006D52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D526A" w:rsidRDefault="006D52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D526A" w:rsidRDefault="006D52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D526A" w:rsidRDefault="00744FA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highlight w:val="yellow"/>
        </w:rPr>
        <w:t>Mayo 2022</w:t>
      </w:r>
    </w:p>
    <w:p w:rsidR="006D526A" w:rsidRDefault="00744FA3">
      <w:pPr>
        <w:pStyle w:val="Ttol2"/>
        <w:spacing w:line="360" w:lineRule="auto"/>
        <w:jc w:val="both"/>
        <w:rPr>
          <w:rFonts w:ascii="Arial" w:hAnsi="Arial" w:cs="Arial"/>
          <w:i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lastRenderedPageBreak/>
        <w:t>INFORMACIÓ DEL DOCUMENT</w:t>
      </w:r>
    </w:p>
    <w:p w:rsidR="006D526A" w:rsidRDefault="00744FA3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AUTORS/ES: </w:t>
      </w:r>
    </w:p>
    <w:tbl>
      <w:tblPr>
        <w:tblStyle w:val="NormalTable0"/>
        <w:tblW w:w="9188" w:type="dxa"/>
        <w:tblLook w:val="00A0"/>
      </w:tblPr>
      <w:tblGrid>
        <w:gridCol w:w="1364"/>
        <w:gridCol w:w="1474"/>
        <w:gridCol w:w="1457"/>
        <w:gridCol w:w="2622"/>
        <w:gridCol w:w="2271"/>
      </w:tblGrid>
      <w:tr w:rsidR="006D526A" w:rsidTr="7F7493E4">
        <w:trPr>
          <w:trHeight w:val="64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Primer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Cognom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Segon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Cognom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Nom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Categoria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profesional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Servei</w:t>
            </w:r>
            <w:proofErr w:type="spellEnd"/>
          </w:p>
        </w:tc>
      </w:tr>
      <w:tr w:rsidR="006D526A" w:rsidTr="7F7493E4">
        <w:trPr>
          <w:trHeight w:val="120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24"/>
                <w:highlight w:val="yellow"/>
              </w:rPr>
              <w:t>Rodrigo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Pr="009073D7" w:rsidRDefault="7F7493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9073D7">
              <w:rPr>
                <w:rFonts w:ascii="Arial" w:hAnsi="Arial" w:cs="Arial"/>
                <w:sz w:val="16"/>
                <w:szCs w:val="16"/>
                <w:highlight w:val="yellow"/>
              </w:rPr>
              <w:t>Pendás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24"/>
                <w:highlight w:val="yellow"/>
              </w:rPr>
              <w:t>José Ángel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  <w:highlight w:val="yellow"/>
              </w:rPr>
              <w:t>Facultatiu</w:t>
            </w:r>
            <w:proofErr w:type="spellEnd"/>
            <w:r>
              <w:rPr>
                <w:rFonts w:ascii="Arial" w:hAnsi="Arial" w:cs="Arial"/>
                <w:sz w:val="16"/>
                <w:szCs w:val="24"/>
                <w:highlight w:val="yellow"/>
              </w:rPr>
              <w:t xml:space="preserve"> especialista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  <w:highlight w:val="yellow"/>
              </w:rPr>
              <w:t>Servei</w:t>
            </w:r>
            <w:proofErr w:type="spellEnd"/>
            <w:r>
              <w:rPr>
                <w:rFonts w:ascii="Arial" w:hAnsi="Arial" w:cs="Arial"/>
                <w:sz w:val="16"/>
                <w:szCs w:val="24"/>
                <w:highlight w:val="yellow"/>
              </w:rPr>
              <w:t xml:space="preserve"> de Medicina Preventiva i Epidemiologia</w:t>
            </w:r>
          </w:p>
        </w:tc>
      </w:tr>
      <w:tr w:rsidR="006D526A" w:rsidTr="7F7493E4">
        <w:trPr>
          <w:trHeight w:val="120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24"/>
                <w:highlight w:val="yellow"/>
              </w:rPr>
              <w:t>Martínez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24"/>
                <w:highlight w:val="yellow"/>
              </w:rPr>
              <w:t>Gómez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24"/>
                <w:highlight w:val="yellow"/>
              </w:rPr>
              <w:t>Xavier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  <w:highlight w:val="yellow"/>
              </w:rPr>
              <w:t>Cap</w:t>
            </w:r>
            <w:proofErr w:type="spellEnd"/>
            <w:r>
              <w:rPr>
                <w:rFonts w:ascii="Arial" w:hAnsi="Arial" w:cs="Arial"/>
                <w:sz w:val="16"/>
                <w:szCs w:val="24"/>
                <w:highlight w:val="yellow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  <w:highlight w:val="yellow"/>
              </w:rPr>
              <w:t>Servei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  <w:highlight w:val="yellow"/>
              </w:rPr>
              <w:t>Servei</w:t>
            </w:r>
            <w:proofErr w:type="spellEnd"/>
            <w:r>
              <w:rPr>
                <w:rFonts w:ascii="Arial" w:hAnsi="Arial" w:cs="Arial"/>
                <w:sz w:val="16"/>
                <w:szCs w:val="24"/>
                <w:highlight w:val="yellow"/>
              </w:rPr>
              <w:t xml:space="preserve"> de Medicina Preventiva i Epidemiologia</w:t>
            </w:r>
          </w:p>
        </w:tc>
      </w:tr>
      <w:tr w:rsidR="006D526A" w:rsidTr="7F7493E4">
        <w:trPr>
          <w:trHeight w:val="79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Frick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6D526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Antoinette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Facultatiu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especialista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Unitat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Patologia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Infecciosa i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Inmunodeficiències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Pediatria</w:t>
            </w:r>
            <w:proofErr w:type="spellEnd"/>
          </w:p>
        </w:tc>
      </w:tr>
      <w:tr w:rsidR="006D526A" w:rsidTr="7F7493E4">
        <w:trPr>
          <w:trHeight w:val="79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Soler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Palacín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Pere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Secció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Unitat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Patologia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Infecciosa i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Inmunodeficiències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Pediatria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6D526A" w:rsidTr="7F7493E4">
        <w:trPr>
          <w:trHeight w:val="79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Castillo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Salinas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Fèlix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Servei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Servei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Neonatologia</w:t>
            </w:r>
            <w:proofErr w:type="spellEnd"/>
          </w:p>
        </w:tc>
      </w:tr>
      <w:tr w:rsidR="006D526A" w:rsidTr="7F7493E4">
        <w:trPr>
          <w:trHeight w:val="79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Suy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Franch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Anna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Facultatiu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especialista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Servei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d´Obstetrícia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Ginecologia</w:t>
            </w:r>
            <w:proofErr w:type="spellEnd"/>
          </w:p>
        </w:tc>
      </w:tr>
      <w:tr w:rsidR="006D526A" w:rsidTr="7F7493E4">
        <w:trPr>
          <w:trHeight w:val="79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Buti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Ferret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Maria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secció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Unitat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d´Hepatologia</w:t>
            </w:r>
            <w:proofErr w:type="spellEnd"/>
          </w:p>
          <w:p w:rsidR="006D526A" w:rsidRDefault="00744F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Servei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Medicina Interna)</w:t>
            </w:r>
          </w:p>
        </w:tc>
      </w:tr>
    </w:tbl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6D526A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</w:rPr>
      </w:pPr>
    </w:p>
    <w:p w:rsidR="006D526A" w:rsidRDefault="00744FA3">
      <w:pPr>
        <w:pStyle w:val="Header"/>
        <w:tabs>
          <w:tab w:val="left" w:pos="708"/>
        </w:tabs>
        <w:spacing w:line="360" w:lineRule="auto"/>
        <w:jc w:val="both"/>
        <w:rPr>
          <w:rFonts w:ascii="Arial" w:hAnsi="Arial" w:cs="Arial"/>
          <w:b/>
          <w:color w:val="365F91"/>
          <w:sz w:val="24"/>
          <w:szCs w:val="24"/>
        </w:rPr>
      </w:pPr>
      <w:r>
        <w:rPr>
          <w:rFonts w:ascii="Arial" w:hAnsi="Arial" w:cs="Arial"/>
          <w:b/>
          <w:color w:val="365F91"/>
          <w:sz w:val="24"/>
          <w:szCs w:val="24"/>
        </w:rPr>
        <w:t>BREU RESUM DEL CONTINGUT:</w:t>
      </w:r>
    </w:p>
    <w:p w:rsidR="006D526A" w:rsidRDefault="00744FA3">
      <w:pPr>
        <w:pStyle w:val="Ttol2"/>
        <w:spacing w:line="360" w:lineRule="auto"/>
        <w:jc w:val="both"/>
        <w:rPr>
          <w:rFonts w:ascii="Arial" w:hAnsi="Arial" w:cs="Arial"/>
          <w:i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 xml:space="preserve">GESTIÓ DE LES MODIFICACIONS </w:t>
      </w:r>
    </w:p>
    <w:p w:rsidR="006D526A" w:rsidRDefault="00744F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Periodicitat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de la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revisió</w:t>
      </w:r>
      <w:proofErr w:type="spellEnd"/>
      <w:r>
        <w:rPr>
          <w:rFonts w:ascii="Arial" w:hAnsi="Arial" w:cs="Arial"/>
          <w:sz w:val="24"/>
          <w:szCs w:val="24"/>
        </w:rPr>
        <w:t>: Cada tres años o en caso de aparición de cambios significativos en el manejo de la enfermedad.</w:t>
      </w:r>
    </w:p>
    <w:tbl>
      <w:tblPr>
        <w:tblStyle w:val="NormalTable0"/>
        <w:tblW w:w="9324" w:type="dxa"/>
        <w:tblLook w:val="0000"/>
      </w:tblPr>
      <w:tblGrid>
        <w:gridCol w:w="1287"/>
        <w:gridCol w:w="1394"/>
        <w:gridCol w:w="1368"/>
        <w:gridCol w:w="2247"/>
        <w:gridCol w:w="1394"/>
        <w:gridCol w:w="1634"/>
      </w:tblGrid>
      <w:tr w:rsidR="006D526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REVISIÓN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REVISADO POR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</w:t>
            </w:r>
          </w:p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REVISIÓN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</w:t>
            </w:r>
          </w:p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 MODIFICACIONES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VALIDADO</w:t>
            </w:r>
          </w:p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VALIDACIÓN</w:t>
            </w:r>
          </w:p>
        </w:tc>
      </w:tr>
      <w:tr w:rsidR="006D526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Enero 2017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Actualización documento 2011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Junio 2017</w:t>
            </w:r>
          </w:p>
        </w:tc>
      </w:tr>
      <w:tr w:rsidR="006D526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R2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Mayo 2022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Actualización documento 2017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PSP</w:t>
            </w:r>
          </w:p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XMG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D526A" w:rsidRDefault="00744FA3">
            <w:pPr>
              <w:pStyle w:val="Header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Mayo 2022</w:t>
            </w:r>
          </w:p>
        </w:tc>
      </w:tr>
    </w:tbl>
    <w:p w:rsidR="006D526A" w:rsidRDefault="006D526A">
      <w:pPr>
        <w:spacing w:line="360" w:lineRule="auto"/>
        <w:rPr>
          <w:rFonts w:ascii="Arial" w:hAnsi="Arial"/>
          <w:sz w:val="24"/>
        </w:rPr>
      </w:pPr>
    </w:p>
    <w:p w:rsidR="006D526A" w:rsidRDefault="00744FA3">
      <w:pPr>
        <w:pStyle w:val="Ttol2"/>
        <w:keepLines w:val="0"/>
        <w:numPr>
          <w:ilvl w:val="0"/>
          <w:numId w:val="2"/>
        </w:numPr>
        <w:spacing w:before="0" w:line="360" w:lineRule="auto"/>
        <w:ind w:left="720" w:hanging="360"/>
        <w:jc w:val="both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JUSTIFICACIÓ.</w:t>
      </w:r>
    </w:p>
    <w:p w:rsidR="006D526A" w:rsidRDefault="00744FA3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infección por el virus de la hepatitis B (VHB) es un problema sanitario mundial, con más de 350 millones de afectados. En España la prevalencia se estima en torno a un 1-2%. La infección durante la infancia, debido a su alta tasa de evolución a cronicidad, es el principal factor de persistencia del virus en la población general. La transmisión vertical del VHB puede tener lugar durante el embarazo, el parto o el período neonatal. La tasa de transmisión en mujeres portadoras de </w:t>
      </w:r>
      <w:proofErr w:type="spellStart"/>
      <w:r>
        <w:rPr>
          <w:rFonts w:ascii="Arial" w:hAnsi="Arial"/>
          <w:sz w:val="24"/>
        </w:rPr>
        <w:t>HBsAg</w:t>
      </w:r>
      <w:proofErr w:type="spellEnd"/>
      <w:r>
        <w:rPr>
          <w:rFonts w:ascii="Arial" w:hAnsi="Arial"/>
          <w:sz w:val="24"/>
        </w:rPr>
        <w:t xml:space="preserve"> se calcula en torno al 40%, siendo el principal factor determinante de transmisión la presencia de replicación viral en la madre. En mujeres </w:t>
      </w:r>
      <w:proofErr w:type="spellStart"/>
      <w:r>
        <w:rPr>
          <w:rFonts w:ascii="Arial" w:hAnsi="Arial"/>
          <w:sz w:val="24"/>
        </w:rPr>
        <w:t>HBeAg</w:t>
      </w:r>
      <w:proofErr w:type="spellEnd"/>
      <w:r>
        <w:rPr>
          <w:rFonts w:ascii="Arial" w:hAnsi="Arial"/>
          <w:sz w:val="24"/>
        </w:rPr>
        <w:t xml:space="preserve"> positivas, las tasas de transmisión vertical se acercan al 80-90%. La presencia de </w:t>
      </w:r>
      <w:proofErr w:type="spellStart"/>
      <w:r>
        <w:rPr>
          <w:rFonts w:ascii="Arial" w:hAnsi="Arial"/>
          <w:sz w:val="24"/>
        </w:rPr>
        <w:t>HBeAg</w:t>
      </w:r>
      <w:proofErr w:type="spellEnd"/>
      <w:r>
        <w:rPr>
          <w:rFonts w:ascii="Arial" w:hAnsi="Arial"/>
          <w:sz w:val="24"/>
        </w:rPr>
        <w:t xml:space="preserve"> positivo y una elevada carga viral materna determinan un riesgo estimado de evolución a cronicidad en el niño del 90% que desciende al 30% en los casos de </w:t>
      </w:r>
      <w:proofErr w:type="spellStart"/>
      <w:r>
        <w:rPr>
          <w:rFonts w:ascii="Arial" w:hAnsi="Arial"/>
          <w:sz w:val="24"/>
        </w:rPr>
        <w:t>HBeAg</w:t>
      </w:r>
      <w:proofErr w:type="spellEnd"/>
      <w:r>
        <w:rPr>
          <w:rFonts w:ascii="Arial" w:hAnsi="Arial"/>
          <w:sz w:val="24"/>
        </w:rPr>
        <w:t xml:space="preserve"> negativos. No existe evidencia de que la realización de cesárea ni la suspensión de la lactancia materna disminuyan la tasa de transmisión neonatal. La administración de la vacuna frente a la hepatitis B </w:t>
      </w:r>
      <w:r>
        <w:rPr>
          <w:rFonts w:ascii="Arial" w:hAnsi="Arial"/>
          <w:sz w:val="24"/>
        </w:rPr>
        <w:lastRenderedPageBreak/>
        <w:t xml:space="preserve">y la inmunoglobulina específica anti-VHB al recién nacido (RN) hijo de madre </w:t>
      </w:r>
      <w:proofErr w:type="spellStart"/>
      <w:r>
        <w:rPr>
          <w:rFonts w:ascii="Arial" w:hAnsi="Arial"/>
          <w:sz w:val="24"/>
        </w:rPr>
        <w:t>HBsAg</w:t>
      </w:r>
      <w:proofErr w:type="spellEnd"/>
      <w:r>
        <w:rPr>
          <w:rFonts w:ascii="Arial" w:hAnsi="Arial"/>
          <w:sz w:val="24"/>
        </w:rPr>
        <w:t xml:space="preserve"> positiva, disminuye el riesgo de transmisión vertical de VHB, es por ello que consideramos necesario protocolizar la actuación ante estos pacientes.</w:t>
      </w:r>
    </w:p>
    <w:p w:rsidR="006D526A" w:rsidRDefault="00744FA3">
      <w:pPr>
        <w:pStyle w:val="Ttol2"/>
        <w:keepLines w:val="0"/>
        <w:numPr>
          <w:ilvl w:val="0"/>
          <w:numId w:val="2"/>
        </w:numPr>
        <w:spacing w:before="0" w:line="360" w:lineRule="auto"/>
        <w:ind w:left="720" w:hanging="360"/>
        <w:jc w:val="both"/>
        <w:rPr>
          <w:rFonts w:ascii="Arial" w:hAnsi="Arial" w:cs="Arial"/>
          <w:i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OBJECTIU.</w:t>
      </w:r>
    </w:p>
    <w:p w:rsidR="006D526A" w:rsidRDefault="00744FA3">
      <w:pPr>
        <w:spacing w:line="360" w:lineRule="auto"/>
        <w:ind w:left="360"/>
        <w:jc w:val="both"/>
        <w:rPr>
          <w:rFonts w:ascii="Arial" w:eastAsia="Cambria" w:hAnsi="Arial"/>
          <w:b/>
          <w:bCs/>
          <w:color w:val="4F81BD"/>
          <w:sz w:val="24"/>
          <w:szCs w:val="26"/>
        </w:rPr>
      </w:pPr>
      <w:r>
        <w:rPr>
          <w:rFonts w:ascii="Arial" w:hAnsi="Arial" w:cs="Arial"/>
          <w:noProof/>
          <w:sz w:val="24"/>
          <w:szCs w:val="24"/>
        </w:rPr>
        <w:t xml:space="preserve">Protocolizar la actuación ante el RN hijo de madre HBsAg positiva para prevenir la transmisión vertical del VHB. </w:t>
      </w:r>
    </w:p>
    <w:p w:rsidR="006D526A" w:rsidRDefault="00744FA3">
      <w:pPr>
        <w:pStyle w:val="Ttol2"/>
        <w:keepLines w:val="0"/>
        <w:numPr>
          <w:ilvl w:val="0"/>
          <w:numId w:val="2"/>
        </w:numPr>
        <w:spacing w:before="0" w:line="360" w:lineRule="auto"/>
        <w:ind w:left="720" w:hanging="360"/>
        <w:jc w:val="both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ÀMBIT D’ACTUACIÓ.</w:t>
      </w:r>
    </w:p>
    <w:p w:rsidR="006D526A" w:rsidRDefault="7F7493E4" w:rsidP="7F7493E4">
      <w:pPr>
        <w:spacing w:line="360" w:lineRule="auto"/>
        <w:ind w:left="360"/>
        <w:jc w:val="both"/>
        <w:rPr>
          <w:rFonts w:ascii="Arial" w:hAnsi="Arial"/>
          <w:sz w:val="24"/>
          <w:szCs w:val="24"/>
        </w:rPr>
      </w:pPr>
      <w:r w:rsidRPr="7F7493E4">
        <w:rPr>
          <w:rFonts w:ascii="Arial" w:hAnsi="Arial"/>
          <w:sz w:val="24"/>
          <w:szCs w:val="24"/>
        </w:rPr>
        <w:t xml:space="preserve">Madres y recién nacidos atendidos en el Hospital Infantil i de la Dona </w:t>
      </w:r>
      <w:proofErr w:type="spellStart"/>
      <w:r w:rsidRPr="7F7493E4">
        <w:rPr>
          <w:rFonts w:ascii="Arial" w:hAnsi="Arial"/>
          <w:sz w:val="24"/>
          <w:szCs w:val="24"/>
        </w:rPr>
        <w:t>Vall</w:t>
      </w:r>
      <w:proofErr w:type="spellEnd"/>
      <w:r w:rsidRPr="7F7493E4">
        <w:rPr>
          <w:rFonts w:ascii="Arial" w:hAnsi="Arial"/>
          <w:sz w:val="24"/>
          <w:szCs w:val="24"/>
        </w:rPr>
        <w:t xml:space="preserve"> </w:t>
      </w:r>
      <w:proofErr w:type="spellStart"/>
      <w:r w:rsidRPr="7F7493E4">
        <w:rPr>
          <w:rFonts w:ascii="Arial" w:hAnsi="Arial"/>
          <w:sz w:val="24"/>
          <w:szCs w:val="24"/>
        </w:rPr>
        <w:t>d´Hebron</w:t>
      </w:r>
      <w:proofErr w:type="spellEnd"/>
      <w:r w:rsidRPr="7F7493E4">
        <w:rPr>
          <w:rFonts w:ascii="Arial" w:hAnsi="Arial"/>
          <w:sz w:val="24"/>
          <w:szCs w:val="24"/>
        </w:rPr>
        <w:t xml:space="preserve">. </w:t>
      </w:r>
    </w:p>
    <w:p w:rsidR="006D526A" w:rsidRDefault="00744FA3">
      <w:pPr>
        <w:spacing w:line="360" w:lineRule="auto"/>
        <w:ind w:left="360"/>
        <w:jc w:val="both"/>
        <w:rPr>
          <w:rFonts w:ascii="Arial" w:hAnsi="Arial"/>
          <w:b/>
          <w:color w:val="1F497D"/>
          <w:sz w:val="24"/>
        </w:rPr>
      </w:pPr>
      <w:r>
        <w:rPr>
          <w:rFonts w:ascii="Arial" w:hAnsi="Arial"/>
          <w:b/>
          <w:color w:val="1F497D"/>
          <w:sz w:val="24"/>
        </w:rPr>
        <w:t xml:space="preserve">4. </w:t>
      </w:r>
      <w:r>
        <w:rPr>
          <w:rFonts w:ascii="Arial" w:hAnsi="Arial" w:cs="Arial"/>
          <w:b/>
          <w:color w:val="1F497D"/>
          <w:sz w:val="24"/>
          <w:szCs w:val="24"/>
        </w:rPr>
        <w:t>ACTIVITATS. CONTINGUT DEL PROTOCOL.</w:t>
      </w:r>
    </w:p>
    <w:p w:rsidR="006D526A" w:rsidRDefault="00744FA3">
      <w:pPr>
        <w:pStyle w:val="NormalWeb"/>
        <w:tabs>
          <w:tab w:val="left" w:pos="0"/>
        </w:tabs>
        <w:spacing w:before="2" w:after="2" w:line="360" w:lineRule="auto"/>
        <w:jc w:val="both"/>
        <w:rPr>
          <w:rFonts w:ascii="Arial" w:hAnsi="Arial" w:cs="Tahoma"/>
          <w:b/>
          <w:color w:val="1F497D"/>
          <w:sz w:val="24"/>
        </w:rPr>
      </w:pPr>
      <w:r>
        <w:rPr>
          <w:rFonts w:ascii="Arial" w:hAnsi="Arial"/>
          <w:b/>
          <w:sz w:val="24"/>
          <w:szCs w:val="22"/>
        </w:rPr>
        <w:tab/>
      </w:r>
      <w:r>
        <w:rPr>
          <w:rFonts w:ascii="Arial" w:hAnsi="Arial"/>
          <w:b/>
          <w:color w:val="1F497D"/>
          <w:sz w:val="24"/>
          <w:szCs w:val="22"/>
        </w:rPr>
        <w:t>4.</w:t>
      </w:r>
      <w:r>
        <w:rPr>
          <w:rFonts w:ascii="Arial" w:hAnsi="Arial" w:cs="Tahoma"/>
          <w:b/>
          <w:color w:val="1F497D"/>
          <w:sz w:val="24"/>
        </w:rPr>
        <w:t>1 Prevención de la transmisión perinatal del VHB.</w:t>
      </w:r>
    </w:p>
    <w:p w:rsidR="006D526A" w:rsidRDefault="00744FA3">
      <w:pPr>
        <w:pStyle w:val="NormalWeb"/>
        <w:numPr>
          <w:ilvl w:val="0"/>
          <w:numId w:val="7"/>
        </w:numPr>
        <w:tabs>
          <w:tab w:val="left" w:pos="0"/>
        </w:tabs>
        <w:spacing w:line="360" w:lineRule="auto"/>
        <w:ind w:left="1068" w:hanging="360"/>
        <w:jc w:val="both"/>
        <w:rPr>
          <w:rFonts w:ascii="Arial" w:hAnsi="Arial" w:cs="Tahoma"/>
          <w:b/>
          <w:sz w:val="24"/>
        </w:rPr>
      </w:pPr>
      <w:r>
        <w:rPr>
          <w:rFonts w:ascii="Arial" w:hAnsi="Arial" w:cs="Tahoma"/>
          <w:b/>
          <w:sz w:val="24"/>
        </w:rPr>
        <w:t>RN hijo de madre portadora del VHB (HBsAg positivo).</w:t>
      </w:r>
    </w:p>
    <w:p w:rsidR="006D526A" w:rsidRDefault="00744FA3" w:rsidP="7F7493E4">
      <w:pPr>
        <w:pStyle w:val="NormalWeb"/>
        <w:tabs>
          <w:tab w:val="left" w:pos="0"/>
        </w:tabs>
        <w:spacing w:line="360" w:lineRule="auto"/>
        <w:ind w:left="708"/>
        <w:jc w:val="both"/>
        <w:rPr>
          <w:rFonts w:ascii="Arial" w:hAnsi="Arial"/>
          <w:sz w:val="24"/>
          <w:szCs w:val="24"/>
        </w:rPr>
      </w:pPr>
      <w:r w:rsidRPr="7F7493E4">
        <w:rPr>
          <w:rFonts w:ascii="Arial" w:hAnsi="Arial"/>
          <w:sz w:val="24"/>
          <w:szCs w:val="24"/>
        </w:rPr>
        <w:t>- Administrar 1ª dosis de vacuna monovalente contra la Hepatitis B + inmunoglobulina específica anti-VHB (HBIG) IM (0,5 ml) en diferente lugar anatómico (vasto externo), independientemente del peso al nacimiento, en las primeras 12 horas de vida.</w:t>
      </w:r>
    </w:p>
    <w:p w:rsidR="003A3A2C" w:rsidRDefault="003A3A2C" w:rsidP="7F7493E4">
      <w:pPr>
        <w:pStyle w:val="NormalWeb"/>
        <w:tabs>
          <w:tab w:val="left" w:pos="0"/>
        </w:tabs>
        <w:spacing w:line="360" w:lineRule="auto"/>
        <w:ind w:left="708"/>
        <w:jc w:val="both"/>
        <w:rPr>
          <w:rFonts w:ascii="Arial" w:hAnsi="Arial" w:cs="Tahoma"/>
          <w:b/>
          <w:bCs/>
          <w:sz w:val="24"/>
          <w:szCs w:val="24"/>
        </w:rPr>
      </w:pPr>
      <w:r w:rsidRPr="003A3A2C">
        <w:rPr>
          <w:rFonts w:ascii="Arial" w:hAnsi="Arial"/>
          <w:sz w:val="24"/>
          <w:szCs w:val="24"/>
          <w:highlight w:val="yellow"/>
        </w:rPr>
        <w:t>- Citar al paciente al alta de nursería al mes de vida a la Unitat de Patologia Infecciosa i Immunodeficiències de Pediatria (UPIIP).</w:t>
      </w:r>
      <w:r>
        <w:rPr>
          <w:rFonts w:ascii="Arial" w:hAnsi="Arial"/>
          <w:sz w:val="24"/>
          <w:szCs w:val="24"/>
        </w:rPr>
        <w:t xml:space="preserve"> </w:t>
      </w:r>
    </w:p>
    <w:p w:rsidR="006D526A" w:rsidRDefault="00744FA3" w:rsidP="7F7493E4">
      <w:pPr>
        <w:pStyle w:val="NormalWeb"/>
        <w:tabs>
          <w:tab w:val="left" w:pos="0"/>
        </w:tabs>
        <w:spacing w:line="360" w:lineRule="auto"/>
        <w:ind w:left="708"/>
        <w:jc w:val="both"/>
        <w:rPr>
          <w:rFonts w:ascii="Arial" w:hAnsi="Arial" w:cs="Tahoma"/>
          <w:b/>
          <w:bCs/>
          <w:sz w:val="24"/>
          <w:szCs w:val="24"/>
        </w:rPr>
      </w:pPr>
      <w:r w:rsidRPr="004D65FA">
        <w:rPr>
          <w:rFonts w:ascii="Arial" w:hAnsi="Arial"/>
          <w:sz w:val="24"/>
          <w:szCs w:val="24"/>
          <w:highlight w:val="yellow"/>
        </w:rPr>
        <w:t>- Completar una pauta  de 4 dosis de vacuna contra la hepatitis B mediante la administración de la vacuna hexavalente según el calendario sistemático, a los 2, 4 y 11 meses, en el centro de atención primaria.</w:t>
      </w:r>
    </w:p>
    <w:p w:rsidR="006D526A" w:rsidRDefault="00744FA3">
      <w:pPr>
        <w:pStyle w:val="NormalWeb"/>
        <w:tabs>
          <w:tab w:val="left" w:pos="0"/>
        </w:tabs>
        <w:spacing w:before="2" w:after="2"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Control serológico postvacunal: determinación de HBsAg y título de anti-HBs al mes de la 4ª dosis (12 meses de vida):</w:t>
      </w:r>
    </w:p>
    <w:p w:rsidR="006D526A" w:rsidRDefault="00744FA3">
      <w:pPr>
        <w:pStyle w:val="NormalWeb"/>
        <w:numPr>
          <w:ilvl w:val="0"/>
          <w:numId w:val="4"/>
        </w:numPr>
        <w:tabs>
          <w:tab w:val="left" w:pos="0"/>
        </w:tabs>
        <w:spacing w:line="360" w:lineRule="auto"/>
        <w:ind w:left="1428" w:hanging="360"/>
        <w:jc w:val="both"/>
        <w:rPr>
          <w:rFonts w:ascii="Arial" w:hAnsi="Arial" w:cs="Tahoma"/>
          <w:b/>
          <w:sz w:val="24"/>
        </w:rPr>
      </w:pPr>
      <w:r>
        <w:rPr>
          <w:rFonts w:ascii="Arial" w:hAnsi="Arial" w:cs="Tahoma"/>
          <w:sz w:val="24"/>
        </w:rPr>
        <w:t xml:space="preserve">Si HBsAg negativo y título de anti-HBs </w:t>
      </w:r>
      <w:r>
        <w:rPr>
          <w:rFonts w:ascii="Arial" w:hAnsi="Arial" w:cs="Calibri"/>
          <w:sz w:val="24"/>
        </w:rPr>
        <w:t>≥</w:t>
      </w:r>
      <w:r>
        <w:rPr>
          <w:rFonts w:ascii="Arial" w:hAnsi="Arial" w:cs="Tahoma"/>
          <w:sz w:val="24"/>
        </w:rPr>
        <w:t xml:space="preserve"> 10UI/l </w:t>
      </w:r>
      <w:r>
        <w:rPr>
          <w:rFonts w:ascii="Wingdings" w:hAnsi="Wingdings" w:cs="Tahoma"/>
          <w:sz w:val="24"/>
        </w:rPr>
        <w:t></w:t>
      </w:r>
      <w:r>
        <w:rPr>
          <w:rFonts w:ascii="Arial" w:hAnsi="Arial" w:cs="Tahoma"/>
          <w:sz w:val="24"/>
        </w:rPr>
        <w:t xml:space="preserve"> protección. No requiere seguimiento posterior.</w:t>
      </w:r>
    </w:p>
    <w:p w:rsidR="006D526A" w:rsidRPr="009073D7" w:rsidRDefault="00744FA3" w:rsidP="009073D7">
      <w:pPr>
        <w:pStyle w:val="NormalWeb"/>
        <w:numPr>
          <w:ilvl w:val="0"/>
          <w:numId w:val="4"/>
        </w:numPr>
        <w:tabs>
          <w:tab w:val="left" w:pos="0"/>
        </w:tabs>
        <w:spacing w:line="360" w:lineRule="auto"/>
        <w:ind w:left="1428" w:hanging="360"/>
        <w:jc w:val="both"/>
        <w:rPr>
          <w:rFonts w:ascii="Arial" w:hAnsi="Arial" w:cs="Tahoma"/>
          <w:b/>
          <w:bCs/>
          <w:sz w:val="24"/>
          <w:szCs w:val="24"/>
          <w:highlight w:val="yellow"/>
        </w:rPr>
      </w:pPr>
      <w:r w:rsidRPr="7F7493E4">
        <w:rPr>
          <w:rFonts w:ascii="Arial" w:hAnsi="Arial" w:cs="Tahoma"/>
          <w:sz w:val="24"/>
          <w:szCs w:val="24"/>
        </w:rPr>
        <w:lastRenderedPageBreak/>
        <w:t xml:space="preserve">Si HBsAg negativo y título de anti-HBs &lt; 10 UI/l </w:t>
      </w:r>
      <w:r w:rsidRPr="7F7493E4">
        <w:rPr>
          <w:rFonts w:ascii="Wingdings" w:hAnsi="Wingdings" w:cs="Tahoma"/>
          <w:sz w:val="24"/>
          <w:szCs w:val="24"/>
        </w:rPr>
        <w:t></w:t>
      </w:r>
      <w:r w:rsidRPr="7F7493E4">
        <w:rPr>
          <w:rFonts w:ascii="Arial" w:hAnsi="Arial" w:cs="Tahoma"/>
          <w:sz w:val="24"/>
          <w:szCs w:val="24"/>
        </w:rPr>
        <w:t xml:space="preserve"> susceptibilidad. </w:t>
      </w:r>
      <w:r w:rsidRPr="009073D7">
        <w:rPr>
          <w:rFonts w:ascii="Arial" w:hAnsi="Arial" w:cs="Tahoma"/>
          <w:sz w:val="24"/>
          <w:szCs w:val="24"/>
          <w:highlight w:val="yellow"/>
        </w:rPr>
        <w:t xml:space="preserve">Revacunación </w:t>
      </w:r>
      <w:r w:rsidR="009073D7" w:rsidRPr="009073D7">
        <w:rPr>
          <w:rFonts w:ascii="Arial" w:hAnsi="Arial" w:cs="Tahoma"/>
          <w:sz w:val="24"/>
          <w:szCs w:val="24"/>
          <w:highlight w:val="yellow"/>
        </w:rPr>
        <w:t xml:space="preserve">con 1 dosis de vacuna monovalente VHB y control serológico a los 1-2 meses. Si el título de anti-HBs sigue siendo &lt; 10 UI/l se completará una pauta de revacunación con dos dosis más con un nuevo control serológico al mes de la tercera dosis. </w:t>
      </w:r>
      <w:r w:rsidRPr="009073D7">
        <w:rPr>
          <w:rFonts w:ascii="Arial" w:hAnsi="Arial" w:cs="Tahoma"/>
          <w:sz w:val="24"/>
          <w:szCs w:val="24"/>
          <w:highlight w:val="yellow"/>
        </w:rPr>
        <w:t>E</w:t>
      </w:r>
      <w:r w:rsidRPr="009073D7">
        <w:rPr>
          <w:rFonts w:ascii="Arial" w:hAnsi="Arial"/>
          <w:sz w:val="24"/>
          <w:szCs w:val="24"/>
          <w:highlight w:val="yellow"/>
        </w:rPr>
        <w:t>n el paciente  inmunodeprimido, se realizará la revacunación con vacuna con doble dosis de antígeno (20 mcg).</w:t>
      </w:r>
    </w:p>
    <w:p w:rsidR="006D526A" w:rsidRDefault="00744FA3">
      <w:pPr>
        <w:pStyle w:val="NormalWeb"/>
        <w:numPr>
          <w:ilvl w:val="0"/>
          <w:numId w:val="4"/>
        </w:numPr>
        <w:tabs>
          <w:tab w:val="left" w:pos="0"/>
        </w:tabs>
        <w:spacing w:line="360" w:lineRule="auto"/>
        <w:ind w:left="1428" w:hanging="360"/>
        <w:jc w:val="both"/>
        <w:rPr>
          <w:rFonts w:ascii="Arial" w:hAnsi="Arial" w:cs="Tahoma"/>
          <w:b/>
          <w:sz w:val="24"/>
        </w:rPr>
      </w:pPr>
      <w:r>
        <w:rPr>
          <w:rFonts w:ascii="Arial" w:hAnsi="Arial" w:cs="Tahoma"/>
          <w:sz w:val="24"/>
        </w:rPr>
        <w:t xml:space="preserve">Si HBsAg positivo </w:t>
      </w:r>
      <w:r>
        <w:rPr>
          <w:rFonts w:ascii="Wingdings" w:hAnsi="Wingdings" w:cs="Tahoma"/>
          <w:sz w:val="24"/>
        </w:rPr>
        <w:t></w:t>
      </w:r>
      <w:r>
        <w:rPr>
          <w:rFonts w:ascii="Arial" w:hAnsi="Arial" w:cs="Tahoma"/>
          <w:sz w:val="24"/>
        </w:rPr>
        <w:t xml:space="preserve"> infección. Estudio y seguimiento por la Unidad de Hepatología Pediátrica.</w:t>
      </w:r>
    </w:p>
    <w:p w:rsidR="006D526A" w:rsidRDefault="00744FA3">
      <w:pPr>
        <w:numPr>
          <w:ilvl w:val="0"/>
          <w:numId w:val="7"/>
        </w:numPr>
        <w:tabs>
          <w:tab w:val="left" w:pos="0"/>
        </w:tabs>
        <w:spacing w:after="120" w:line="360" w:lineRule="auto"/>
        <w:ind w:left="1068" w:hanging="36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RN hijo de madre con serología de hepatitis B desconocida.</w:t>
      </w:r>
    </w:p>
    <w:p w:rsidR="006D526A" w:rsidRDefault="00744FA3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- A</w:t>
      </w:r>
      <w:r>
        <w:rPr>
          <w:rFonts w:ascii="Arial" w:hAnsi="Arial"/>
          <w:sz w:val="24"/>
        </w:rPr>
        <w:t>dministrar 1ª dosis de vacuna hepatitis B en las primeras 12 h de vida y determinación urgente de serología materna (</w:t>
      </w:r>
      <w:proofErr w:type="spellStart"/>
      <w:r>
        <w:rPr>
          <w:rFonts w:ascii="Arial" w:hAnsi="Arial"/>
          <w:sz w:val="24"/>
        </w:rPr>
        <w:t>HBsAg</w:t>
      </w:r>
      <w:proofErr w:type="spellEnd"/>
      <w:r>
        <w:rPr>
          <w:rFonts w:ascii="Arial" w:hAnsi="Arial"/>
          <w:sz w:val="24"/>
        </w:rPr>
        <w:t xml:space="preserve">). </w:t>
      </w:r>
    </w:p>
    <w:p w:rsidR="006D526A" w:rsidRDefault="00744FA3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 Si serología materna positiva (</w:t>
      </w:r>
      <w:proofErr w:type="spellStart"/>
      <w:r>
        <w:rPr>
          <w:rFonts w:ascii="Arial" w:hAnsi="Arial"/>
          <w:sz w:val="24"/>
        </w:rPr>
        <w:t>HBsAg</w:t>
      </w:r>
      <w:proofErr w:type="spellEnd"/>
      <w:r>
        <w:rPr>
          <w:rFonts w:ascii="Arial" w:hAnsi="Arial"/>
          <w:sz w:val="24"/>
        </w:rPr>
        <w:t xml:space="preserve"> +) o desconocida: </w:t>
      </w:r>
    </w:p>
    <w:p w:rsidR="006D526A" w:rsidRDefault="00744FA3">
      <w:pPr>
        <w:pStyle w:val="Sagniadetextindependent"/>
        <w:tabs>
          <w:tab w:val="clear" w:pos="720"/>
          <w:tab w:val="left" w:pos="0"/>
        </w:tabs>
        <w:spacing w:after="120" w:line="360" w:lineRule="auto"/>
        <w:ind w:left="1416"/>
        <w:jc w:val="both"/>
        <w:rPr>
          <w:rFonts w:ascii="Arial" w:hAnsi="Arial"/>
        </w:rPr>
      </w:pPr>
      <w:r>
        <w:rPr>
          <w:rFonts w:ascii="Arial" w:hAnsi="Arial"/>
        </w:rPr>
        <w:t xml:space="preserve">- RN &lt; 2000 g: administrar HBIG IM (0,5 ml) en las </w:t>
      </w:r>
      <w:proofErr w:type="spellStart"/>
      <w:r>
        <w:rPr>
          <w:rFonts w:ascii="Arial" w:hAnsi="Arial"/>
        </w:rPr>
        <w:t>primeras</w:t>
      </w:r>
      <w:proofErr w:type="spellEnd"/>
      <w:r>
        <w:rPr>
          <w:rFonts w:ascii="Arial" w:hAnsi="Arial"/>
        </w:rPr>
        <w:t xml:space="preserve"> 12 </w:t>
      </w:r>
      <w:proofErr w:type="spellStart"/>
      <w:r>
        <w:rPr>
          <w:rFonts w:ascii="Arial" w:hAnsi="Arial"/>
        </w:rPr>
        <w:t>horas</w:t>
      </w:r>
      <w:proofErr w:type="spellEnd"/>
      <w:r>
        <w:rPr>
          <w:rFonts w:ascii="Arial" w:hAnsi="Arial"/>
        </w:rPr>
        <w:t xml:space="preserve"> de vida y completar </w:t>
      </w:r>
      <w:proofErr w:type="spellStart"/>
      <w:r>
        <w:rPr>
          <w:rFonts w:ascii="Arial" w:hAnsi="Arial"/>
        </w:rPr>
        <w:t>vacunación</w:t>
      </w:r>
      <w:proofErr w:type="spellEnd"/>
      <w:r>
        <w:rPr>
          <w:rFonts w:ascii="Arial" w:hAnsi="Arial"/>
        </w:rPr>
        <w:t xml:space="preserve"> en </w:t>
      </w:r>
      <w:r>
        <w:rPr>
          <w:rFonts w:ascii="Arial" w:hAnsi="Arial"/>
          <w:highlight w:val="yellow"/>
        </w:rPr>
        <w:t xml:space="preserve">centro de </w:t>
      </w:r>
      <w:proofErr w:type="spellStart"/>
      <w:r>
        <w:rPr>
          <w:rFonts w:ascii="Arial" w:hAnsi="Arial"/>
          <w:highlight w:val="yellow"/>
        </w:rPr>
        <w:t>atención</w:t>
      </w:r>
      <w:proofErr w:type="spellEnd"/>
      <w:r>
        <w:rPr>
          <w:rFonts w:ascii="Arial" w:hAnsi="Arial"/>
          <w:highlight w:val="yellow"/>
        </w:rPr>
        <w:t xml:space="preserve"> </w:t>
      </w:r>
      <w:proofErr w:type="spellStart"/>
      <w:r>
        <w:rPr>
          <w:rFonts w:ascii="Arial" w:hAnsi="Arial"/>
          <w:highlight w:val="yellow"/>
        </w:rPr>
        <w:t>primaria</w:t>
      </w:r>
      <w:proofErr w:type="spellEnd"/>
      <w:r>
        <w:rPr>
          <w:rFonts w:ascii="Arial" w:hAnsi="Arial"/>
        </w:rPr>
        <w:t xml:space="preserve"> </w:t>
      </w:r>
      <w:proofErr w:type="spellStart"/>
      <w:r w:rsidRPr="004D65FA">
        <w:rPr>
          <w:rFonts w:ascii="Arial" w:hAnsi="Arial"/>
          <w:highlight w:val="yellow"/>
        </w:rPr>
        <w:t>siguiendo</w:t>
      </w:r>
      <w:proofErr w:type="spellEnd"/>
      <w:r w:rsidRPr="004D65FA">
        <w:rPr>
          <w:rFonts w:ascii="Arial" w:hAnsi="Arial"/>
          <w:highlight w:val="yellow"/>
        </w:rPr>
        <w:t xml:space="preserve"> el </w:t>
      </w:r>
      <w:proofErr w:type="spellStart"/>
      <w:r w:rsidRPr="004D65FA">
        <w:rPr>
          <w:rFonts w:ascii="Arial" w:hAnsi="Arial"/>
          <w:highlight w:val="yellow"/>
        </w:rPr>
        <w:t>calendario</w:t>
      </w:r>
      <w:proofErr w:type="spellEnd"/>
      <w:r w:rsidRPr="004D65FA">
        <w:rPr>
          <w:rFonts w:ascii="Arial" w:hAnsi="Arial"/>
          <w:highlight w:val="yellow"/>
        </w:rPr>
        <w:t xml:space="preserve"> </w:t>
      </w:r>
      <w:proofErr w:type="spellStart"/>
      <w:r w:rsidRPr="004D65FA">
        <w:rPr>
          <w:rFonts w:ascii="Arial" w:hAnsi="Arial"/>
          <w:highlight w:val="yellow"/>
        </w:rPr>
        <w:t>sistemático</w:t>
      </w:r>
      <w:proofErr w:type="spellEnd"/>
      <w:r w:rsidRPr="004D65FA">
        <w:rPr>
          <w:rFonts w:ascii="Arial" w:hAnsi="Arial"/>
          <w:highlight w:val="yellow"/>
        </w:rPr>
        <w:t xml:space="preserve"> con la vacuna </w:t>
      </w:r>
      <w:proofErr w:type="spellStart"/>
      <w:r w:rsidRPr="004D65FA">
        <w:rPr>
          <w:rFonts w:ascii="Arial" w:hAnsi="Arial"/>
          <w:highlight w:val="yellow"/>
        </w:rPr>
        <w:t>hexavalente</w:t>
      </w:r>
      <w:proofErr w:type="spellEnd"/>
      <w:r w:rsidRPr="004D65FA">
        <w:rPr>
          <w:rFonts w:ascii="Arial" w:hAnsi="Arial"/>
          <w:highlight w:val="yellow"/>
        </w:rPr>
        <w:t xml:space="preserve"> (pauta completa de 4 dosis: 0, 2, 4 y 11 meses).</w:t>
      </w:r>
      <w:r>
        <w:rPr>
          <w:rFonts w:ascii="Arial" w:hAnsi="Arial"/>
        </w:rPr>
        <w:t xml:space="preserve"> </w:t>
      </w:r>
    </w:p>
    <w:p w:rsidR="006D526A" w:rsidRDefault="00744FA3">
      <w:pPr>
        <w:pStyle w:val="Sagniadetextindependent"/>
        <w:tabs>
          <w:tab w:val="clear" w:pos="720"/>
          <w:tab w:val="left" w:pos="0"/>
          <w:tab w:val="left" w:pos="360"/>
          <w:tab w:val="left" w:pos="2160"/>
          <w:tab w:val="left" w:pos="2340"/>
        </w:tabs>
        <w:spacing w:after="120" w:line="360" w:lineRule="auto"/>
        <w:ind w:left="1416"/>
        <w:jc w:val="both"/>
        <w:rPr>
          <w:rFonts w:ascii="Arial" w:hAnsi="Arial"/>
        </w:rPr>
      </w:pPr>
      <w:r>
        <w:rPr>
          <w:rFonts w:ascii="Arial" w:hAnsi="Arial"/>
        </w:rPr>
        <w:t xml:space="preserve">- RN ≥ 2000 g: administrar HBIG IM (0,5 ml) lo antes </w:t>
      </w:r>
      <w:proofErr w:type="spellStart"/>
      <w:r>
        <w:rPr>
          <w:rFonts w:ascii="Arial" w:hAnsi="Arial"/>
        </w:rPr>
        <w:t>posible</w:t>
      </w:r>
      <w:proofErr w:type="spellEnd"/>
      <w:r>
        <w:rPr>
          <w:rFonts w:ascii="Arial" w:hAnsi="Arial"/>
        </w:rPr>
        <w:t xml:space="preserve"> y no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tarde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primeros</w:t>
      </w:r>
      <w:proofErr w:type="spellEnd"/>
      <w:r>
        <w:rPr>
          <w:rFonts w:ascii="Arial" w:hAnsi="Arial"/>
        </w:rPr>
        <w:t xml:space="preserve"> 7 </w:t>
      </w:r>
      <w:proofErr w:type="spellStart"/>
      <w:r>
        <w:rPr>
          <w:rFonts w:ascii="Arial" w:hAnsi="Arial"/>
        </w:rPr>
        <w:t>días</w:t>
      </w:r>
      <w:proofErr w:type="spellEnd"/>
      <w:r>
        <w:rPr>
          <w:rFonts w:ascii="Arial" w:hAnsi="Arial"/>
        </w:rPr>
        <w:t xml:space="preserve"> de vida, y completar </w:t>
      </w:r>
      <w:proofErr w:type="spellStart"/>
      <w:r>
        <w:rPr>
          <w:rFonts w:ascii="Arial" w:hAnsi="Arial"/>
        </w:rPr>
        <w:t>vacunación</w:t>
      </w:r>
      <w:proofErr w:type="spellEnd"/>
      <w:r>
        <w:rPr>
          <w:rFonts w:ascii="Arial" w:hAnsi="Arial"/>
        </w:rPr>
        <w:t xml:space="preserve"> en </w:t>
      </w:r>
      <w:r>
        <w:rPr>
          <w:rFonts w:ascii="Arial" w:hAnsi="Arial"/>
          <w:highlight w:val="yellow"/>
        </w:rPr>
        <w:t xml:space="preserve">centro de </w:t>
      </w:r>
      <w:proofErr w:type="spellStart"/>
      <w:r w:rsidRPr="004D65FA">
        <w:rPr>
          <w:rFonts w:ascii="Arial" w:hAnsi="Arial"/>
          <w:highlight w:val="yellow"/>
        </w:rPr>
        <w:t>atención</w:t>
      </w:r>
      <w:proofErr w:type="spellEnd"/>
      <w:r w:rsidRPr="004D65FA">
        <w:rPr>
          <w:rFonts w:ascii="Arial" w:hAnsi="Arial"/>
          <w:highlight w:val="yellow"/>
        </w:rPr>
        <w:t xml:space="preserve"> </w:t>
      </w:r>
      <w:proofErr w:type="spellStart"/>
      <w:r w:rsidRPr="004D65FA">
        <w:rPr>
          <w:rFonts w:ascii="Arial" w:hAnsi="Arial"/>
          <w:highlight w:val="yellow"/>
        </w:rPr>
        <w:t>primaria</w:t>
      </w:r>
      <w:proofErr w:type="spellEnd"/>
      <w:r w:rsidRPr="004D65FA">
        <w:rPr>
          <w:rFonts w:ascii="Arial" w:hAnsi="Arial"/>
          <w:highlight w:val="yellow"/>
        </w:rPr>
        <w:t xml:space="preserve"> </w:t>
      </w:r>
      <w:proofErr w:type="spellStart"/>
      <w:r w:rsidRPr="004D65FA">
        <w:rPr>
          <w:rFonts w:ascii="Arial" w:hAnsi="Arial"/>
          <w:highlight w:val="yellow"/>
        </w:rPr>
        <w:t>siguiendo</w:t>
      </w:r>
      <w:proofErr w:type="spellEnd"/>
      <w:r w:rsidRPr="004D65FA">
        <w:rPr>
          <w:rFonts w:ascii="Arial" w:hAnsi="Arial"/>
          <w:highlight w:val="yellow"/>
        </w:rPr>
        <w:t xml:space="preserve"> el </w:t>
      </w:r>
      <w:proofErr w:type="spellStart"/>
      <w:r w:rsidRPr="004D65FA">
        <w:rPr>
          <w:rFonts w:ascii="Arial" w:hAnsi="Arial"/>
          <w:highlight w:val="yellow"/>
        </w:rPr>
        <w:t>calendario</w:t>
      </w:r>
      <w:proofErr w:type="spellEnd"/>
      <w:r w:rsidRPr="004D65FA">
        <w:rPr>
          <w:rFonts w:ascii="Arial" w:hAnsi="Arial"/>
          <w:highlight w:val="yellow"/>
        </w:rPr>
        <w:t xml:space="preserve"> </w:t>
      </w:r>
      <w:proofErr w:type="spellStart"/>
      <w:r w:rsidRPr="004D65FA">
        <w:rPr>
          <w:rFonts w:ascii="Arial" w:hAnsi="Arial"/>
          <w:highlight w:val="yellow"/>
        </w:rPr>
        <w:t>sistemático</w:t>
      </w:r>
      <w:proofErr w:type="spellEnd"/>
      <w:r w:rsidRPr="004D65FA">
        <w:rPr>
          <w:rFonts w:ascii="Arial" w:hAnsi="Arial"/>
          <w:highlight w:val="yellow"/>
        </w:rPr>
        <w:t xml:space="preserve"> con la vacuna </w:t>
      </w:r>
      <w:proofErr w:type="spellStart"/>
      <w:r w:rsidRPr="004D65FA">
        <w:rPr>
          <w:rFonts w:ascii="Arial" w:hAnsi="Arial"/>
          <w:highlight w:val="yellow"/>
        </w:rPr>
        <w:t>hexavalente</w:t>
      </w:r>
      <w:proofErr w:type="spellEnd"/>
      <w:r w:rsidRPr="004D65FA">
        <w:rPr>
          <w:rFonts w:ascii="Arial" w:hAnsi="Arial"/>
          <w:highlight w:val="yellow"/>
        </w:rPr>
        <w:t xml:space="preserve"> (pauta completa de 4 dosis: 0, 2, 4 y 11 meses).</w:t>
      </w:r>
    </w:p>
    <w:p w:rsidR="006D526A" w:rsidRDefault="00744FA3" w:rsidP="00B8365F">
      <w:pPr>
        <w:pStyle w:val="Sagniadetextindependent"/>
        <w:spacing w:line="360" w:lineRule="auto"/>
        <w:ind w:left="1416"/>
        <w:jc w:val="both"/>
        <w:rPr>
          <w:rFonts w:ascii="Arial" w:hAnsi="Arial"/>
        </w:rPr>
      </w:pPr>
      <w:r>
        <w:rPr>
          <w:rFonts w:ascii="Arial" w:hAnsi="Arial"/>
        </w:rPr>
        <w:t>- C</w:t>
      </w:r>
      <w:r w:rsidRPr="7F7493E4">
        <w:rPr>
          <w:rFonts w:ascii="Arial" w:hAnsi="Arial"/>
        </w:rPr>
        <w:t xml:space="preserve">ontrol </w:t>
      </w:r>
      <w:proofErr w:type="spellStart"/>
      <w:r w:rsidRPr="7F7493E4">
        <w:rPr>
          <w:rFonts w:ascii="Arial" w:hAnsi="Arial"/>
        </w:rPr>
        <w:t>serológico</w:t>
      </w:r>
      <w:proofErr w:type="spellEnd"/>
      <w:r w:rsidRPr="7F7493E4">
        <w:rPr>
          <w:rFonts w:ascii="Arial" w:hAnsi="Arial"/>
        </w:rPr>
        <w:t xml:space="preserve"> </w:t>
      </w:r>
      <w:proofErr w:type="spellStart"/>
      <w:r w:rsidRPr="7F7493E4">
        <w:rPr>
          <w:rFonts w:ascii="Arial" w:hAnsi="Arial"/>
        </w:rPr>
        <w:t>postvacunal</w:t>
      </w:r>
      <w:proofErr w:type="spellEnd"/>
      <w:r w:rsidRPr="7F7493E4">
        <w:rPr>
          <w:rFonts w:ascii="Arial" w:hAnsi="Arial"/>
        </w:rPr>
        <w:t xml:space="preserve"> y </w:t>
      </w:r>
      <w:proofErr w:type="spellStart"/>
      <w:r w:rsidRPr="7F7493E4">
        <w:rPr>
          <w:rFonts w:ascii="Arial" w:hAnsi="Arial"/>
        </w:rPr>
        <w:t>seguimiento</w:t>
      </w:r>
      <w:proofErr w:type="spellEnd"/>
      <w:r w:rsidRPr="7F7493E4">
        <w:rPr>
          <w:rFonts w:ascii="Arial" w:hAnsi="Arial"/>
        </w:rPr>
        <w:t xml:space="preserve"> igual que en RN </w:t>
      </w:r>
      <w:proofErr w:type="spellStart"/>
      <w:r w:rsidRPr="7F7493E4">
        <w:rPr>
          <w:rFonts w:ascii="Arial" w:hAnsi="Arial"/>
        </w:rPr>
        <w:t>hijos</w:t>
      </w:r>
      <w:proofErr w:type="spellEnd"/>
      <w:r w:rsidRPr="7F7493E4">
        <w:rPr>
          <w:rFonts w:ascii="Arial" w:hAnsi="Arial"/>
        </w:rPr>
        <w:t xml:space="preserve"> de </w:t>
      </w:r>
      <w:proofErr w:type="spellStart"/>
      <w:r w:rsidRPr="7F7493E4">
        <w:rPr>
          <w:rFonts w:ascii="Arial" w:hAnsi="Arial"/>
        </w:rPr>
        <w:t>madre</w:t>
      </w:r>
      <w:proofErr w:type="spellEnd"/>
      <w:r w:rsidRPr="7F7493E4">
        <w:rPr>
          <w:rFonts w:ascii="Arial" w:hAnsi="Arial"/>
        </w:rPr>
        <w:t xml:space="preserve"> </w:t>
      </w:r>
      <w:proofErr w:type="spellStart"/>
      <w:r w:rsidRPr="7F7493E4">
        <w:rPr>
          <w:rFonts w:ascii="Arial" w:hAnsi="Arial"/>
        </w:rPr>
        <w:t>HBsAg</w:t>
      </w:r>
      <w:proofErr w:type="spellEnd"/>
      <w:r w:rsidRPr="7F7493E4">
        <w:rPr>
          <w:rFonts w:ascii="Arial" w:hAnsi="Arial"/>
        </w:rPr>
        <w:t xml:space="preserve"> positiva.</w:t>
      </w:r>
    </w:p>
    <w:p w:rsidR="7F7493E4" w:rsidRDefault="7F7493E4" w:rsidP="7F7493E4">
      <w:pPr>
        <w:pStyle w:val="Sagniadetextindependent"/>
        <w:ind w:left="1416"/>
        <w:jc w:val="both"/>
      </w:pPr>
    </w:p>
    <w:p w:rsidR="006D526A" w:rsidRDefault="006D526A" w:rsidP="00B8365F">
      <w:pPr>
        <w:pStyle w:val="Sagniadetextindependent"/>
        <w:spacing w:line="360" w:lineRule="auto"/>
        <w:ind w:left="708"/>
        <w:jc w:val="both"/>
        <w:rPr>
          <w:rFonts w:ascii="Arial" w:hAnsi="Arial" w:cs="Tahoma"/>
        </w:rPr>
      </w:pPr>
      <w:r w:rsidRPr="00B8365F">
        <w:rPr>
          <w:rFonts w:ascii="Arial" w:hAnsi="Arial"/>
          <w:highlight w:val="yellow"/>
        </w:rPr>
        <w:t xml:space="preserve">- Si </w:t>
      </w:r>
      <w:proofErr w:type="spellStart"/>
      <w:r w:rsidRPr="00B8365F">
        <w:rPr>
          <w:rFonts w:ascii="Arial" w:hAnsi="Arial"/>
          <w:highlight w:val="yellow"/>
        </w:rPr>
        <w:t>serología</w:t>
      </w:r>
      <w:proofErr w:type="spellEnd"/>
      <w:r w:rsidRPr="00B8365F">
        <w:rPr>
          <w:rFonts w:ascii="Arial" w:hAnsi="Arial"/>
          <w:highlight w:val="yellow"/>
        </w:rPr>
        <w:t xml:space="preserve"> materna negativa (</w:t>
      </w:r>
      <w:proofErr w:type="spellStart"/>
      <w:r w:rsidRPr="00B8365F">
        <w:rPr>
          <w:rFonts w:ascii="Arial" w:hAnsi="Arial"/>
          <w:highlight w:val="yellow"/>
        </w:rPr>
        <w:t>HBsAg</w:t>
      </w:r>
      <w:proofErr w:type="spellEnd"/>
      <w:r w:rsidRPr="00B8365F">
        <w:rPr>
          <w:rFonts w:ascii="Arial" w:hAnsi="Arial"/>
          <w:highlight w:val="yellow"/>
        </w:rPr>
        <w:t xml:space="preserve"> -): completar </w:t>
      </w:r>
      <w:proofErr w:type="spellStart"/>
      <w:r w:rsidRPr="00B8365F">
        <w:rPr>
          <w:rFonts w:ascii="Arial" w:hAnsi="Arial"/>
          <w:highlight w:val="yellow"/>
        </w:rPr>
        <w:t>vacunación</w:t>
      </w:r>
      <w:proofErr w:type="spellEnd"/>
      <w:r w:rsidRPr="00B8365F">
        <w:rPr>
          <w:rFonts w:ascii="Arial" w:hAnsi="Arial"/>
          <w:highlight w:val="yellow"/>
        </w:rPr>
        <w:t xml:space="preserve"> en centro de </w:t>
      </w:r>
      <w:proofErr w:type="spellStart"/>
      <w:r w:rsidRPr="00B8365F">
        <w:rPr>
          <w:rFonts w:ascii="Arial" w:hAnsi="Arial"/>
          <w:highlight w:val="yellow"/>
        </w:rPr>
        <w:t>atención</w:t>
      </w:r>
      <w:proofErr w:type="spellEnd"/>
      <w:r w:rsidRPr="00B8365F">
        <w:rPr>
          <w:rFonts w:ascii="Arial" w:hAnsi="Arial"/>
          <w:highlight w:val="yellow"/>
        </w:rPr>
        <w:t xml:space="preserve"> </w:t>
      </w:r>
      <w:proofErr w:type="spellStart"/>
      <w:r w:rsidRPr="00B8365F">
        <w:rPr>
          <w:rFonts w:ascii="Arial" w:hAnsi="Arial"/>
          <w:highlight w:val="yellow"/>
        </w:rPr>
        <w:t>primaria</w:t>
      </w:r>
      <w:proofErr w:type="spellEnd"/>
      <w:r w:rsidRPr="00B8365F">
        <w:rPr>
          <w:rFonts w:ascii="Arial" w:hAnsi="Arial"/>
          <w:highlight w:val="yellow"/>
        </w:rPr>
        <w:t xml:space="preserve"> </w:t>
      </w:r>
      <w:proofErr w:type="spellStart"/>
      <w:r w:rsidR="00744FA3" w:rsidRPr="00B8365F">
        <w:rPr>
          <w:rFonts w:ascii="Arial" w:hAnsi="Arial"/>
          <w:highlight w:val="yellow"/>
        </w:rPr>
        <w:t>siguiendo</w:t>
      </w:r>
      <w:proofErr w:type="spellEnd"/>
      <w:r w:rsidR="00744FA3" w:rsidRPr="00B8365F">
        <w:rPr>
          <w:rFonts w:ascii="Arial" w:hAnsi="Arial"/>
          <w:highlight w:val="yellow"/>
        </w:rPr>
        <w:t xml:space="preserve"> el </w:t>
      </w:r>
      <w:proofErr w:type="spellStart"/>
      <w:r w:rsidR="00744FA3" w:rsidRPr="00B8365F">
        <w:rPr>
          <w:rFonts w:ascii="Arial" w:hAnsi="Arial"/>
          <w:highlight w:val="yellow"/>
        </w:rPr>
        <w:t>calendario</w:t>
      </w:r>
      <w:proofErr w:type="spellEnd"/>
      <w:r w:rsidR="00744FA3" w:rsidRPr="00B8365F">
        <w:rPr>
          <w:rFonts w:ascii="Arial" w:hAnsi="Arial"/>
          <w:highlight w:val="yellow"/>
        </w:rPr>
        <w:t xml:space="preserve"> </w:t>
      </w:r>
      <w:proofErr w:type="spellStart"/>
      <w:r w:rsidR="00744FA3" w:rsidRPr="00B8365F">
        <w:rPr>
          <w:rFonts w:ascii="Arial" w:hAnsi="Arial"/>
          <w:highlight w:val="yellow"/>
        </w:rPr>
        <w:t>sistemático</w:t>
      </w:r>
      <w:proofErr w:type="spellEnd"/>
      <w:r w:rsidR="00744FA3" w:rsidRPr="00B8365F">
        <w:rPr>
          <w:rFonts w:ascii="Arial" w:hAnsi="Arial"/>
          <w:highlight w:val="yellow"/>
        </w:rPr>
        <w:t xml:space="preserve"> </w:t>
      </w:r>
      <w:r w:rsidRPr="00B8365F">
        <w:rPr>
          <w:rFonts w:ascii="Arial" w:hAnsi="Arial"/>
          <w:highlight w:val="yellow"/>
        </w:rPr>
        <w:t xml:space="preserve">con la vacuna </w:t>
      </w:r>
      <w:proofErr w:type="spellStart"/>
      <w:r w:rsidRPr="00B8365F">
        <w:rPr>
          <w:rFonts w:ascii="Arial" w:hAnsi="Arial"/>
          <w:highlight w:val="yellow"/>
        </w:rPr>
        <w:t>hexavalente</w:t>
      </w:r>
      <w:proofErr w:type="spellEnd"/>
      <w:r w:rsidRPr="00B8365F">
        <w:rPr>
          <w:rFonts w:ascii="Arial" w:hAnsi="Arial"/>
          <w:highlight w:val="yellow"/>
        </w:rPr>
        <w:t xml:space="preserve"> (</w:t>
      </w:r>
      <w:r w:rsidR="00744FA3" w:rsidRPr="00B8365F">
        <w:rPr>
          <w:rFonts w:ascii="Arial" w:hAnsi="Arial"/>
          <w:highlight w:val="yellow"/>
        </w:rPr>
        <w:t xml:space="preserve">pauta completa de </w:t>
      </w:r>
      <w:r w:rsidRPr="00B8365F">
        <w:rPr>
          <w:rFonts w:ascii="Arial" w:hAnsi="Arial"/>
          <w:highlight w:val="yellow"/>
        </w:rPr>
        <w:t>4 dosis: 0, 2, 4 y 11 meses).</w:t>
      </w:r>
      <w:r w:rsidR="00744FA3" w:rsidRPr="00B8365F">
        <w:rPr>
          <w:rFonts w:ascii="Arial" w:hAnsi="Arial" w:cs="Tahoma"/>
          <w:highlight w:val="yellow"/>
        </w:rPr>
        <w:t xml:space="preserve"> No </w:t>
      </w:r>
      <w:r w:rsidR="00744FA3" w:rsidRPr="00B8365F">
        <w:rPr>
          <w:rFonts w:ascii="Arial" w:hAnsi="Arial" w:cs="Tahoma"/>
          <w:highlight w:val="yellow"/>
        </w:rPr>
        <w:lastRenderedPageBreak/>
        <w:t xml:space="preserve">se </w:t>
      </w:r>
      <w:proofErr w:type="spellStart"/>
      <w:r w:rsidR="00744FA3" w:rsidRPr="00B8365F">
        <w:rPr>
          <w:rFonts w:ascii="Arial" w:hAnsi="Arial" w:cs="Tahoma"/>
          <w:highlight w:val="yellow"/>
        </w:rPr>
        <w:t>requiere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control </w:t>
      </w:r>
      <w:proofErr w:type="spellStart"/>
      <w:r w:rsidR="00744FA3" w:rsidRPr="00B8365F">
        <w:rPr>
          <w:rFonts w:ascii="Arial" w:hAnsi="Arial" w:cs="Tahoma"/>
          <w:highlight w:val="yellow"/>
        </w:rPr>
        <w:t>serológico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</w:t>
      </w:r>
      <w:proofErr w:type="spellStart"/>
      <w:r w:rsidR="00744FA3" w:rsidRPr="00B8365F">
        <w:rPr>
          <w:rFonts w:ascii="Arial" w:hAnsi="Arial" w:cs="Tahoma"/>
          <w:highlight w:val="yellow"/>
        </w:rPr>
        <w:t>postvacunal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ni </w:t>
      </w:r>
      <w:proofErr w:type="spellStart"/>
      <w:r w:rsidR="00744FA3" w:rsidRPr="00B8365F">
        <w:rPr>
          <w:rFonts w:ascii="Arial" w:hAnsi="Arial" w:cs="Tahoma"/>
          <w:highlight w:val="yellow"/>
        </w:rPr>
        <w:t>seguimiento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en el </w:t>
      </w:r>
      <w:proofErr w:type="spellStart"/>
      <w:r w:rsidR="00744FA3" w:rsidRPr="00B8365F">
        <w:rPr>
          <w:rFonts w:ascii="Arial" w:hAnsi="Arial" w:cs="Tahoma"/>
          <w:highlight w:val="yellow"/>
        </w:rPr>
        <w:t>neonato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</w:t>
      </w:r>
      <w:proofErr w:type="spellStart"/>
      <w:r w:rsidR="00744FA3" w:rsidRPr="00B8365F">
        <w:rPr>
          <w:rFonts w:ascii="Arial" w:hAnsi="Arial" w:cs="Tahoma"/>
          <w:highlight w:val="yellow"/>
        </w:rPr>
        <w:t>cuya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</w:t>
      </w:r>
      <w:proofErr w:type="spellStart"/>
      <w:r w:rsidR="00744FA3" w:rsidRPr="00B8365F">
        <w:rPr>
          <w:rFonts w:ascii="Arial" w:hAnsi="Arial" w:cs="Tahoma"/>
          <w:highlight w:val="yellow"/>
        </w:rPr>
        <w:t>madre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</w:t>
      </w:r>
      <w:proofErr w:type="spellStart"/>
      <w:r w:rsidR="00744FA3" w:rsidRPr="00B8365F">
        <w:rPr>
          <w:rFonts w:ascii="Arial" w:hAnsi="Arial" w:cs="Tahoma"/>
          <w:highlight w:val="yellow"/>
        </w:rPr>
        <w:t>tiene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</w:t>
      </w:r>
      <w:proofErr w:type="spellStart"/>
      <w:r w:rsidR="00744FA3" w:rsidRPr="00B8365F">
        <w:rPr>
          <w:rFonts w:ascii="Arial" w:hAnsi="Arial" w:cs="Tahoma"/>
          <w:highlight w:val="yellow"/>
        </w:rPr>
        <w:t>HBsAg</w:t>
      </w:r>
      <w:proofErr w:type="spellEnd"/>
      <w:r w:rsidR="00744FA3" w:rsidRPr="00B8365F">
        <w:rPr>
          <w:rFonts w:ascii="Arial" w:hAnsi="Arial" w:cs="Tahoma"/>
          <w:highlight w:val="yellow"/>
        </w:rPr>
        <w:t xml:space="preserve"> </w:t>
      </w:r>
      <w:proofErr w:type="spellStart"/>
      <w:r w:rsidR="00744FA3" w:rsidRPr="00B8365F">
        <w:rPr>
          <w:rFonts w:ascii="Arial" w:hAnsi="Arial" w:cs="Tahoma"/>
          <w:highlight w:val="yellow"/>
        </w:rPr>
        <w:t>negativo</w:t>
      </w:r>
      <w:proofErr w:type="spellEnd"/>
      <w:r w:rsidR="00744FA3" w:rsidRPr="00B8365F">
        <w:rPr>
          <w:rFonts w:ascii="Arial" w:hAnsi="Arial" w:cs="Tahoma"/>
          <w:highlight w:val="yellow"/>
        </w:rPr>
        <w:t>.</w:t>
      </w:r>
      <w:r w:rsidR="00744FA3" w:rsidRPr="7F7493E4">
        <w:rPr>
          <w:rFonts w:ascii="Arial" w:hAnsi="Arial" w:cs="Tahoma"/>
        </w:rPr>
        <w:t xml:space="preserve">  </w:t>
      </w:r>
    </w:p>
    <w:p w:rsidR="006D526A" w:rsidRDefault="006D526A" w:rsidP="00B8365F">
      <w:pPr>
        <w:pStyle w:val="NormalWeb"/>
        <w:tabs>
          <w:tab w:val="left" w:pos="0"/>
        </w:tabs>
        <w:spacing w:before="2" w:after="2" w:line="480" w:lineRule="auto"/>
        <w:jc w:val="both"/>
        <w:rPr>
          <w:rFonts w:ascii="Arial" w:hAnsi="Arial" w:cs="Tahoma"/>
          <w:sz w:val="24"/>
        </w:rPr>
      </w:pPr>
    </w:p>
    <w:p w:rsidR="006D526A" w:rsidRDefault="00744FA3">
      <w:pPr>
        <w:pStyle w:val="NormalWeb"/>
        <w:tabs>
          <w:tab w:val="left" w:pos="0"/>
        </w:tabs>
        <w:spacing w:before="2" w:after="2" w:line="360" w:lineRule="auto"/>
        <w:jc w:val="both"/>
        <w:rPr>
          <w:rFonts w:ascii="Arial" w:hAnsi="Arial" w:cs="Tahoma"/>
          <w:b/>
          <w:color w:val="1F497D"/>
          <w:sz w:val="24"/>
        </w:rPr>
      </w:pPr>
      <w:r>
        <w:rPr>
          <w:rFonts w:ascii="Arial" w:hAnsi="Arial" w:cs="Tahoma"/>
          <w:b/>
          <w:color w:val="1F497D"/>
          <w:sz w:val="24"/>
        </w:rPr>
        <w:t>4.2 Tratamiento con antivirales y control de la posible toxicidad en RN hijo de madre tratada durante el 3º trimestre.</w:t>
      </w:r>
    </w:p>
    <w:p w:rsidR="006D526A" w:rsidRDefault="00744FA3" w:rsidP="7F7493E4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 w:cs="Calibri"/>
          <w:sz w:val="24"/>
          <w:szCs w:val="24"/>
        </w:rPr>
      </w:pPr>
      <w:r w:rsidRPr="7F7493E4">
        <w:rPr>
          <w:rFonts w:ascii="Arial" w:hAnsi="Arial" w:cs="Calibri"/>
          <w:sz w:val="24"/>
          <w:szCs w:val="24"/>
        </w:rPr>
        <w:t xml:space="preserve">- Las gestantes con niveles de DNA-VHB &gt; 200.000 UI/ml en el tercer trimestre del embarazo son candidatas a tratamiento antiviral con </w:t>
      </w:r>
      <w:proofErr w:type="spellStart"/>
      <w:r w:rsidRPr="7F7493E4">
        <w:rPr>
          <w:rFonts w:ascii="Arial" w:hAnsi="Arial" w:cs="Calibri"/>
          <w:sz w:val="24"/>
          <w:szCs w:val="24"/>
        </w:rPr>
        <w:t>tenofovir</w:t>
      </w:r>
      <w:proofErr w:type="spellEnd"/>
      <w:r w:rsidRPr="7F7493E4">
        <w:rPr>
          <w:rFonts w:ascii="Arial" w:hAnsi="Arial" w:cs="Calibri"/>
          <w:sz w:val="24"/>
          <w:szCs w:val="24"/>
        </w:rPr>
        <w:t xml:space="preserve"> para prevenir la infección del recién nacido, ya que en estos casos la efectividad de vacuna y de la HBIG es más baja. El tratamiento se ha de iniciar lo antes posible a partir de la semana 26 de gestación.</w:t>
      </w:r>
    </w:p>
    <w:p w:rsidR="006D526A" w:rsidRDefault="00744FA3" w:rsidP="7F7493E4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  <w:szCs w:val="24"/>
        </w:rPr>
      </w:pPr>
      <w:r w:rsidRPr="7F7493E4">
        <w:rPr>
          <w:rFonts w:ascii="Arial" w:hAnsi="Arial"/>
          <w:sz w:val="24"/>
          <w:szCs w:val="24"/>
        </w:rPr>
        <w:t xml:space="preserve">- Citar a los recién nacidos a los 15 días de vida en la </w:t>
      </w:r>
      <w:bookmarkStart w:id="0" w:name="OLE_LINK10"/>
      <w:bookmarkStart w:id="1" w:name="OLE_LINK11"/>
      <w:bookmarkStart w:id="2" w:name="OLE_LINK12"/>
      <w:bookmarkStart w:id="3" w:name="OLE_LINK13"/>
      <w:bookmarkStart w:id="4" w:name="OLE_LINK14"/>
      <w:bookmarkStart w:id="5" w:name="OLE_LINK15"/>
      <w:proofErr w:type="spellStart"/>
      <w:r w:rsidRPr="7F7493E4">
        <w:rPr>
          <w:rFonts w:ascii="Arial" w:hAnsi="Arial"/>
          <w:sz w:val="24"/>
          <w:szCs w:val="24"/>
        </w:rPr>
        <w:t>Unitat</w:t>
      </w:r>
      <w:proofErr w:type="spellEnd"/>
      <w:r w:rsidRPr="7F7493E4">
        <w:rPr>
          <w:rFonts w:ascii="Arial" w:hAnsi="Arial"/>
          <w:sz w:val="24"/>
          <w:szCs w:val="24"/>
        </w:rPr>
        <w:t xml:space="preserve"> de </w:t>
      </w:r>
      <w:proofErr w:type="spellStart"/>
      <w:r w:rsidRPr="7F7493E4">
        <w:rPr>
          <w:rFonts w:ascii="Arial" w:hAnsi="Arial"/>
          <w:sz w:val="24"/>
          <w:szCs w:val="24"/>
        </w:rPr>
        <w:t>Patologia</w:t>
      </w:r>
      <w:proofErr w:type="spellEnd"/>
      <w:r w:rsidRPr="7F7493E4">
        <w:rPr>
          <w:rFonts w:ascii="Arial" w:hAnsi="Arial"/>
          <w:sz w:val="24"/>
          <w:szCs w:val="24"/>
        </w:rPr>
        <w:t xml:space="preserve"> Infecciosa i </w:t>
      </w:r>
      <w:proofErr w:type="spellStart"/>
      <w:r w:rsidRPr="7F7493E4">
        <w:rPr>
          <w:rFonts w:ascii="Arial" w:hAnsi="Arial"/>
          <w:sz w:val="24"/>
          <w:szCs w:val="24"/>
        </w:rPr>
        <w:t>Immunodeficiències</w:t>
      </w:r>
      <w:proofErr w:type="spellEnd"/>
      <w:r w:rsidRPr="7F7493E4">
        <w:rPr>
          <w:rFonts w:ascii="Arial" w:hAnsi="Arial"/>
          <w:sz w:val="24"/>
          <w:szCs w:val="24"/>
        </w:rPr>
        <w:t xml:space="preserve"> </w:t>
      </w:r>
      <w:proofErr w:type="spellStart"/>
      <w:r w:rsidRPr="7F7493E4">
        <w:rPr>
          <w:rFonts w:ascii="Arial" w:hAnsi="Arial"/>
          <w:sz w:val="24"/>
          <w:szCs w:val="24"/>
        </w:rPr>
        <w:t>Primàries</w:t>
      </w:r>
      <w:proofErr w:type="spellEnd"/>
      <w:r w:rsidRPr="7F7493E4">
        <w:rPr>
          <w:rFonts w:ascii="Arial" w:hAnsi="Arial"/>
          <w:sz w:val="24"/>
          <w:szCs w:val="24"/>
        </w:rPr>
        <w:t xml:space="preserve"> (UPIIP)</w:t>
      </w:r>
      <w:bookmarkEnd w:id="0"/>
      <w:bookmarkEnd w:id="1"/>
      <w:bookmarkEnd w:id="2"/>
      <w:bookmarkEnd w:id="3"/>
      <w:bookmarkEnd w:id="4"/>
      <w:bookmarkEnd w:id="5"/>
      <w:r w:rsidRPr="7F7493E4">
        <w:rPr>
          <w:rFonts w:ascii="Arial" w:hAnsi="Arial"/>
          <w:sz w:val="24"/>
          <w:szCs w:val="24"/>
        </w:rPr>
        <w:t xml:space="preserve"> para control clínico y analítico (hemograma y bioquímica [función renal, función hepática, amilasa, lipasa, CPK]).</w:t>
      </w:r>
    </w:p>
    <w:p w:rsidR="006D526A" w:rsidRDefault="006D526A">
      <w:pPr>
        <w:tabs>
          <w:tab w:val="left" w:pos="0"/>
        </w:tabs>
        <w:spacing w:after="120" w:line="360" w:lineRule="auto"/>
        <w:jc w:val="both"/>
        <w:rPr>
          <w:rFonts w:ascii="Arial" w:hAnsi="Arial"/>
          <w:sz w:val="24"/>
        </w:rPr>
      </w:pPr>
    </w:p>
    <w:p w:rsidR="006D526A" w:rsidRDefault="00744FA3">
      <w:pPr>
        <w:pStyle w:val="NormalWeb"/>
        <w:tabs>
          <w:tab w:val="left" w:pos="0"/>
        </w:tabs>
        <w:spacing w:before="2" w:after="2" w:line="360" w:lineRule="auto"/>
        <w:jc w:val="both"/>
        <w:rPr>
          <w:rFonts w:ascii="Arial" w:hAnsi="Arial" w:cs="Tahoma"/>
          <w:b/>
          <w:color w:val="1F497D"/>
          <w:sz w:val="24"/>
        </w:rPr>
      </w:pPr>
      <w:r>
        <w:rPr>
          <w:rFonts w:ascii="Arial" w:hAnsi="Arial" w:cs="Tahoma"/>
          <w:b/>
          <w:color w:val="1F497D"/>
          <w:sz w:val="24"/>
        </w:rPr>
        <w:t>4.3 Indicaciones respecto a la lactancia.</w:t>
      </w:r>
    </w:p>
    <w:p w:rsidR="006D526A" w:rsidRDefault="00744FA3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En los RN hijos de madre con </w:t>
      </w:r>
      <w:proofErr w:type="spellStart"/>
      <w:r>
        <w:rPr>
          <w:rFonts w:ascii="Arial" w:hAnsi="Arial"/>
          <w:sz w:val="24"/>
        </w:rPr>
        <w:t>HBsAg</w:t>
      </w:r>
      <w:proofErr w:type="spellEnd"/>
      <w:r>
        <w:rPr>
          <w:rFonts w:ascii="Arial" w:hAnsi="Arial"/>
          <w:sz w:val="24"/>
        </w:rPr>
        <w:t xml:space="preserve"> positivo </w:t>
      </w:r>
      <w:r>
        <w:rPr>
          <w:rFonts w:ascii="Arial" w:hAnsi="Arial"/>
          <w:sz w:val="24"/>
          <w:u w:val="single"/>
        </w:rPr>
        <w:t>sin</w:t>
      </w:r>
      <w:r>
        <w:rPr>
          <w:rFonts w:ascii="Arial" w:hAnsi="Arial"/>
          <w:sz w:val="24"/>
        </w:rPr>
        <w:t xml:space="preserve"> exposición </w:t>
      </w:r>
      <w:r>
        <w:rPr>
          <w:rFonts w:ascii="Arial" w:hAnsi="Arial"/>
          <w:i/>
          <w:sz w:val="24"/>
        </w:rPr>
        <w:t xml:space="preserve">in </w:t>
      </w:r>
      <w:proofErr w:type="spellStart"/>
      <w:r>
        <w:rPr>
          <w:rFonts w:ascii="Arial" w:hAnsi="Arial"/>
          <w:i/>
          <w:sz w:val="24"/>
        </w:rPr>
        <w:t>utero</w:t>
      </w:r>
      <w:proofErr w:type="spellEnd"/>
      <w:r>
        <w:rPr>
          <w:rFonts w:ascii="Arial" w:hAnsi="Arial"/>
          <w:sz w:val="24"/>
        </w:rPr>
        <w:t xml:space="preserve"> a antivirales NO se contraindica la lactancia materna (LM).</w:t>
      </w:r>
    </w:p>
    <w:p w:rsidR="006D526A" w:rsidRDefault="00744FA3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En los RN hijos de madres que reciben tratamiento antiviral con </w:t>
      </w:r>
      <w:proofErr w:type="spellStart"/>
      <w:r>
        <w:rPr>
          <w:rFonts w:ascii="Arial" w:hAnsi="Arial"/>
          <w:sz w:val="24"/>
        </w:rPr>
        <w:t>tenofovir</w:t>
      </w:r>
      <w:proofErr w:type="spellEnd"/>
      <w:r>
        <w:rPr>
          <w:rFonts w:ascii="Arial" w:hAnsi="Arial"/>
          <w:sz w:val="24"/>
        </w:rPr>
        <w:t xml:space="preserve">, las evidencias científicas actuales muestran que las concentraciones de </w:t>
      </w:r>
      <w:proofErr w:type="spellStart"/>
      <w:r>
        <w:rPr>
          <w:rFonts w:ascii="Arial" w:hAnsi="Arial"/>
          <w:sz w:val="24"/>
        </w:rPr>
        <w:t>tenofovir</w:t>
      </w:r>
      <w:proofErr w:type="spellEnd"/>
      <w:r>
        <w:rPr>
          <w:rFonts w:ascii="Arial" w:hAnsi="Arial"/>
          <w:sz w:val="24"/>
        </w:rPr>
        <w:t xml:space="preserve"> alcanzadas en leche materna son muy inferiores a las presentes </w:t>
      </w:r>
      <w:proofErr w:type="spellStart"/>
      <w:r>
        <w:rPr>
          <w:rFonts w:ascii="Arial" w:hAnsi="Arial"/>
          <w:sz w:val="24"/>
        </w:rPr>
        <w:t>intraútero</w:t>
      </w:r>
      <w:proofErr w:type="spellEnd"/>
      <w:r>
        <w:rPr>
          <w:rFonts w:ascii="Arial" w:hAnsi="Arial"/>
          <w:sz w:val="24"/>
        </w:rPr>
        <w:t>, por lo que la mayoría de trabajos no contraindican la LM durante el tratamiento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con este fármaco.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Se explicará individualmente a las madres la relación beneficio/riesgo.</w:t>
      </w:r>
    </w:p>
    <w:p w:rsidR="006D526A" w:rsidRDefault="006D526A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</w:rPr>
      </w:pPr>
    </w:p>
    <w:p w:rsidR="003A3A2C" w:rsidRDefault="003A3A2C">
      <w:pPr>
        <w:pStyle w:val="NormalWeb"/>
        <w:tabs>
          <w:tab w:val="left" w:pos="0"/>
        </w:tabs>
        <w:spacing w:before="2" w:after="2" w:line="360" w:lineRule="auto"/>
        <w:jc w:val="both"/>
        <w:rPr>
          <w:rFonts w:ascii="Arial" w:hAnsi="Arial" w:cs="Tahoma"/>
          <w:b/>
          <w:color w:val="1F497D"/>
          <w:sz w:val="24"/>
        </w:rPr>
      </w:pPr>
    </w:p>
    <w:p w:rsidR="003A3A2C" w:rsidRDefault="003A3A2C">
      <w:pPr>
        <w:pStyle w:val="NormalWeb"/>
        <w:tabs>
          <w:tab w:val="left" w:pos="0"/>
        </w:tabs>
        <w:spacing w:before="2" w:after="2" w:line="360" w:lineRule="auto"/>
        <w:jc w:val="both"/>
        <w:rPr>
          <w:rFonts w:ascii="Arial" w:hAnsi="Arial" w:cs="Tahoma"/>
          <w:b/>
          <w:color w:val="1F497D"/>
          <w:sz w:val="24"/>
        </w:rPr>
      </w:pPr>
    </w:p>
    <w:p w:rsidR="003A3A2C" w:rsidRDefault="003A3A2C">
      <w:pPr>
        <w:pStyle w:val="NormalWeb"/>
        <w:tabs>
          <w:tab w:val="left" w:pos="0"/>
        </w:tabs>
        <w:spacing w:before="2" w:after="2" w:line="360" w:lineRule="auto"/>
        <w:jc w:val="both"/>
        <w:rPr>
          <w:rFonts w:ascii="Arial" w:hAnsi="Arial" w:cs="Tahoma"/>
          <w:b/>
          <w:color w:val="1F497D"/>
          <w:sz w:val="24"/>
        </w:rPr>
      </w:pPr>
    </w:p>
    <w:p w:rsidR="006D526A" w:rsidRDefault="00744FA3">
      <w:pPr>
        <w:pStyle w:val="NormalWeb"/>
        <w:tabs>
          <w:tab w:val="left" w:pos="0"/>
        </w:tabs>
        <w:spacing w:before="2" w:after="2" w:line="360" w:lineRule="auto"/>
        <w:jc w:val="both"/>
        <w:rPr>
          <w:rFonts w:ascii="Arial" w:hAnsi="Arial" w:cs="Tahoma"/>
          <w:b/>
          <w:color w:val="1F497D"/>
          <w:sz w:val="24"/>
        </w:rPr>
      </w:pPr>
      <w:r>
        <w:rPr>
          <w:rFonts w:ascii="Arial" w:hAnsi="Arial" w:cs="Tahoma"/>
          <w:b/>
          <w:color w:val="1F497D"/>
          <w:sz w:val="24"/>
        </w:rPr>
        <w:lastRenderedPageBreak/>
        <w:t>4.4 Plan de seguimiento del RN.</w:t>
      </w:r>
    </w:p>
    <w:p w:rsidR="006D526A" w:rsidRDefault="00744FA3" w:rsidP="7F7493E4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  <w:szCs w:val="24"/>
        </w:rPr>
      </w:pPr>
      <w:r w:rsidRPr="7F7493E4">
        <w:rPr>
          <w:rFonts w:ascii="Arial" w:hAnsi="Arial"/>
          <w:sz w:val="24"/>
          <w:szCs w:val="24"/>
        </w:rPr>
        <w:t xml:space="preserve">- El seguimiento serológico y el control de la respuesta </w:t>
      </w:r>
      <w:proofErr w:type="spellStart"/>
      <w:r w:rsidRPr="7F7493E4">
        <w:rPr>
          <w:rFonts w:ascii="Arial" w:hAnsi="Arial"/>
          <w:sz w:val="24"/>
          <w:szCs w:val="24"/>
        </w:rPr>
        <w:t>vacunal</w:t>
      </w:r>
      <w:proofErr w:type="spellEnd"/>
      <w:r w:rsidRPr="7F7493E4">
        <w:rPr>
          <w:rFonts w:ascii="Arial" w:hAnsi="Arial"/>
          <w:sz w:val="24"/>
          <w:szCs w:val="24"/>
        </w:rPr>
        <w:t xml:space="preserve"> del RN hijo de madre </w:t>
      </w:r>
      <w:proofErr w:type="spellStart"/>
      <w:r w:rsidRPr="7F7493E4">
        <w:rPr>
          <w:rFonts w:ascii="Arial" w:hAnsi="Arial"/>
          <w:sz w:val="24"/>
          <w:szCs w:val="24"/>
        </w:rPr>
        <w:t>HBsAg</w:t>
      </w:r>
      <w:proofErr w:type="spellEnd"/>
      <w:r w:rsidRPr="7F7493E4">
        <w:rPr>
          <w:rFonts w:ascii="Arial" w:hAnsi="Arial"/>
          <w:sz w:val="24"/>
          <w:szCs w:val="24"/>
        </w:rPr>
        <w:t xml:space="preserve"> positivo se realizará en la </w:t>
      </w:r>
      <w:proofErr w:type="spellStart"/>
      <w:r w:rsidRPr="7F7493E4">
        <w:rPr>
          <w:rFonts w:ascii="Arial" w:hAnsi="Arial"/>
          <w:sz w:val="24"/>
          <w:szCs w:val="24"/>
        </w:rPr>
        <w:t>Unitat</w:t>
      </w:r>
      <w:proofErr w:type="spellEnd"/>
      <w:r w:rsidRPr="7F7493E4">
        <w:rPr>
          <w:rFonts w:ascii="Arial" w:hAnsi="Arial"/>
          <w:sz w:val="24"/>
          <w:szCs w:val="24"/>
        </w:rPr>
        <w:t xml:space="preserve"> de </w:t>
      </w:r>
      <w:proofErr w:type="spellStart"/>
      <w:r w:rsidRPr="7F7493E4">
        <w:rPr>
          <w:rFonts w:ascii="Arial" w:hAnsi="Arial"/>
          <w:sz w:val="24"/>
          <w:szCs w:val="24"/>
        </w:rPr>
        <w:t>Patologia</w:t>
      </w:r>
      <w:proofErr w:type="spellEnd"/>
      <w:r w:rsidRPr="7F7493E4">
        <w:rPr>
          <w:rFonts w:ascii="Arial" w:hAnsi="Arial"/>
          <w:sz w:val="24"/>
          <w:szCs w:val="24"/>
        </w:rPr>
        <w:t xml:space="preserve"> Infecciosa i </w:t>
      </w:r>
      <w:proofErr w:type="spellStart"/>
      <w:r w:rsidRPr="7F7493E4">
        <w:rPr>
          <w:rFonts w:ascii="Arial" w:hAnsi="Arial"/>
          <w:sz w:val="24"/>
          <w:szCs w:val="24"/>
        </w:rPr>
        <w:t>Immunodeficiències</w:t>
      </w:r>
      <w:proofErr w:type="spellEnd"/>
      <w:r w:rsidRPr="7F7493E4">
        <w:rPr>
          <w:rFonts w:ascii="Arial" w:hAnsi="Arial"/>
          <w:sz w:val="24"/>
          <w:szCs w:val="24"/>
        </w:rPr>
        <w:t xml:space="preserve"> </w:t>
      </w:r>
      <w:proofErr w:type="spellStart"/>
      <w:r w:rsidRPr="7F7493E4">
        <w:rPr>
          <w:rFonts w:ascii="Arial" w:hAnsi="Arial"/>
          <w:sz w:val="24"/>
          <w:szCs w:val="24"/>
        </w:rPr>
        <w:t>Pediàtriques</w:t>
      </w:r>
      <w:proofErr w:type="spellEnd"/>
      <w:r w:rsidRPr="7F7493E4">
        <w:rPr>
          <w:rFonts w:ascii="Arial" w:hAnsi="Arial"/>
          <w:sz w:val="24"/>
          <w:szCs w:val="24"/>
        </w:rPr>
        <w:t xml:space="preserve"> (UPIIP</w:t>
      </w:r>
      <w:r w:rsidRPr="003A3A2C">
        <w:rPr>
          <w:rFonts w:ascii="Arial" w:hAnsi="Arial"/>
          <w:sz w:val="24"/>
          <w:szCs w:val="24"/>
          <w:highlight w:val="yellow"/>
        </w:rPr>
        <w:t>).</w:t>
      </w:r>
      <w:r w:rsidR="003A3A2C" w:rsidRPr="003A3A2C">
        <w:rPr>
          <w:rFonts w:ascii="Arial" w:hAnsi="Arial"/>
          <w:sz w:val="24"/>
          <w:szCs w:val="24"/>
          <w:highlight w:val="yellow"/>
        </w:rPr>
        <w:t xml:space="preserve"> Se realizarán visitas al mes de vida  y 12 meses.</w:t>
      </w:r>
      <w:r w:rsidR="003A3A2C">
        <w:rPr>
          <w:rFonts w:ascii="Arial" w:hAnsi="Arial"/>
          <w:sz w:val="24"/>
          <w:szCs w:val="24"/>
        </w:rPr>
        <w:t xml:space="preserve"> </w:t>
      </w:r>
    </w:p>
    <w:p w:rsidR="006D526A" w:rsidRDefault="00744FA3" w:rsidP="7F7493E4">
      <w:pPr>
        <w:pStyle w:val="NormalWeb"/>
        <w:tabs>
          <w:tab w:val="left" w:pos="0"/>
        </w:tabs>
        <w:spacing w:line="360" w:lineRule="auto"/>
        <w:ind w:left="708"/>
        <w:jc w:val="both"/>
        <w:rPr>
          <w:rFonts w:ascii="Arial" w:hAnsi="Arial" w:cs="Tahoma"/>
          <w:b/>
          <w:bCs/>
          <w:sz w:val="24"/>
          <w:szCs w:val="24"/>
        </w:rPr>
      </w:pPr>
      <w:r>
        <w:rPr>
          <w:rFonts w:ascii="Arial" w:hAnsi="Arial"/>
          <w:sz w:val="24"/>
          <w:highlight w:val="yellow"/>
        </w:rPr>
        <w:t>- Los RN hijos de madre HBsAg positiva completarán la vacunación en su centro de atención primaria siguiendo el calendario sistemático con la vacuna hexavalente (pauta completa de 4 dosis: 0, 2, 4 y 11 meses).</w:t>
      </w:r>
    </w:p>
    <w:p w:rsidR="006D526A" w:rsidRDefault="00744FA3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</w:rPr>
        <w:t xml:space="preserve">- Si se detecta a los 12 meses de vida una respuesta </w:t>
      </w:r>
      <w:proofErr w:type="spellStart"/>
      <w:r>
        <w:rPr>
          <w:rFonts w:ascii="Arial" w:hAnsi="Arial"/>
          <w:sz w:val="24"/>
          <w:highlight w:val="yellow"/>
        </w:rPr>
        <w:t>vacunal</w:t>
      </w:r>
      <w:proofErr w:type="spellEnd"/>
      <w:r>
        <w:rPr>
          <w:rFonts w:ascii="Arial" w:hAnsi="Arial"/>
          <w:sz w:val="24"/>
          <w:highlight w:val="yellow"/>
        </w:rPr>
        <w:t xml:space="preserve"> insuficiente (anti-</w:t>
      </w:r>
      <w:proofErr w:type="spellStart"/>
      <w:r>
        <w:rPr>
          <w:rFonts w:ascii="Arial" w:hAnsi="Arial"/>
          <w:sz w:val="24"/>
          <w:highlight w:val="yellow"/>
        </w:rPr>
        <w:t>HBs</w:t>
      </w:r>
      <w:proofErr w:type="spellEnd"/>
      <w:r>
        <w:rPr>
          <w:rFonts w:ascii="Arial" w:hAnsi="Arial"/>
          <w:sz w:val="24"/>
          <w:highlight w:val="yellow"/>
        </w:rPr>
        <w:t xml:space="preserve"> &lt; 10UI/l) el paciente será derivado al Servicio de Medicina Preventiva para revacunación.</w:t>
      </w:r>
      <w:r>
        <w:rPr>
          <w:rFonts w:ascii="Arial" w:hAnsi="Arial"/>
          <w:sz w:val="24"/>
        </w:rPr>
        <w:t xml:space="preserve"> </w:t>
      </w:r>
    </w:p>
    <w:p w:rsidR="00B8365F" w:rsidRDefault="00B8365F">
      <w:pPr>
        <w:tabs>
          <w:tab w:val="left" w:pos="0"/>
        </w:tabs>
        <w:spacing w:after="120" w:line="360" w:lineRule="auto"/>
        <w:ind w:left="708"/>
        <w:jc w:val="both"/>
        <w:rPr>
          <w:rFonts w:ascii="Arial" w:hAnsi="Arial"/>
          <w:sz w:val="24"/>
        </w:rPr>
      </w:pPr>
    </w:p>
    <w:p w:rsidR="006D526A" w:rsidRDefault="00744FA3">
      <w:pPr>
        <w:tabs>
          <w:tab w:val="left" w:pos="0"/>
        </w:tabs>
        <w:spacing w:after="120" w:line="360" w:lineRule="auto"/>
        <w:jc w:val="both"/>
        <w:rPr>
          <w:rFonts w:ascii="Arial" w:hAnsi="Arial"/>
          <w:b/>
          <w:bCs/>
          <w:color w:val="1F497D"/>
          <w:sz w:val="24"/>
        </w:rPr>
      </w:pPr>
      <w:r>
        <w:rPr>
          <w:rFonts w:ascii="Arial" w:hAnsi="Arial"/>
          <w:b/>
          <w:bCs/>
          <w:color w:val="1F497D"/>
          <w:sz w:val="24"/>
        </w:rPr>
        <w:t>4.5 Seguimiento de la madre (S. de Medicina Preventiva y Epidemiología).</w:t>
      </w:r>
    </w:p>
    <w:p w:rsidR="006D526A" w:rsidRDefault="00744FA3">
      <w:pPr>
        <w:numPr>
          <w:ilvl w:val="2"/>
          <w:numId w:val="1"/>
        </w:numPr>
        <w:tabs>
          <w:tab w:val="left" w:pos="0"/>
          <w:tab w:val="left" w:pos="1080"/>
        </w:tabs>
        <w:spacing w:after="120" w:line="360" w:lineRule="auto"/>
        <w:ind w:left="0" w:firstLine="709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Revisar estudio serológico de la madre (incluida </w:t>
      </w:r>
      <w:proofErr w:type="spellStart"/>
      <w:r>
        <w:rPr>
          <w:rFonts w:ascii="Arial" w:hAnsi="Arial"/>
          <w:sz w:val="24"/>
        </w:rPr>
        <w:t>coinfección</w:t>
      </w:r>
      <w:proofErr w:type="spellEnd"/>
      <w:r>
        <w:rPr>
          <w:rFonts w:ascii="Arial" w:hAnsi="Arial"/>
          <w:sz w:val="24"/>
        </w:rPr>
        <w:t xml:space="preserve"> virus D, VHC, VIH, lúes). </w:t>
      </w:r>
    </w:p>
    <w:p w:rsidR="006D526A" w:rsidRDefault="00744FA3" w:rsidP="7F7493E4">
      <w:pPr>
        <w:numPr>
          <w:ilvl w:val="0"/>
          <w:numId w:val="6"/>
        </w:numPr>
        <w:tabs>
          <w:tab w:val="left" w:pos="0"/>
          <w:tab w:val="left" w:pos="1080"/>
        </w:tabs>
        <w:spacing w:after="120"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7F7493E4">
        <w:rPr>
          <w:rFonts w:ascii="Arial" w:hAnsi="Arial"/>
          <w:sz w:val="24"/>
          <w:szCs w:val="24"/>
        </w:rPr>
        <w:t xml:space="preserve">Valoración del estado </w:t>
      </w:r>
      <w:proofErr w:type="spellStart"/>
      <w:r w:rsidRPr="7F7493E4">
        <w:rPr>
          <w:rFonts w:ascii="Arial" w:hAnsi="Arial"/>
          <w:sz w:val="24"/>
          <w:szCs w:val="24"/>
        </w:rPr>
        <w:t>vacunal</w:t>
      </w:r>
      <w:proofErr w:type="spellEnd"/>
      <w:r w:rsidRPr="7F7493E4">
        <w:rPr>
          <w:rFonts w:ascii="Arial" w:hAnsi="Arial"/>
          <w:sz w:val="24"/>
          <w:szCs w:val="24"/>
        </w:rPr>
        <w:t xml:space="preserve"> frente Hepatitis B de otros convivientes familiares y pareja sexual de la madre.</w:t>
      </w:r>
    </w:p>
    <w:p w:rsidR="006D526A" w:rsidRDefault="00744FA3">
      <w:pPr>
        <w:numPr>
          <w:ilvl w:val="0"/>
          <w:numId w:val="6"/>
        </w:numPr>
        <w:tabs>
          <w:tab w:val="left" w:pos="0"/>
          <w:tab w:val="left" w:pos="1080"/>
        </w:tabs>
        <w:spacing w:after="120" w:line="360" w:lineRule="auto"/>
        <w:ind w:left="0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Derivación de las madres portadoras de VHB al Servicio de Hepatología-General.</w:t>
      </w:r>
    </w:p>
    <w:p w:rsidR="006D526A" w:rsidRDefault="006D526A">
      <w:pPr>
        <w:tabs>
          <w:tab w:val="left" w:pos="0"/>
        </w:tabs>
        <w:spacing w:after="120" w:line="360" w:lineRule="auto"/>
        <w:ind w:left="709"/>
        <w:jc w:val="both"/>
        <w:rPr>
          <w:rFonts w:ascii="Arial" w:hAnsi="Arial"/>
          <w:sz w:val="24"/>
        </w:rPr>
      </w:pPr>
    </w:p>
    <w:p w:rsidR="006D526A" w:rsidRDefault="00744FA3">
      <w:pPr>
        <w:pStyle w:val="Ttol2"/>
        <w:keepLines w:val="0"/>
        <w:numPr>
          <w:ilvl w:val="0"/>
          <w:numId w:val="3"/>
        </w:numPr>
        <w:spacing w:before="0" w:after="120" w:line="360" w:lineRule="auto"/>
        <w:ind w:left="720" w:hanging="360"/>
        <w:jc w:val="both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BIBLIOGRAFIA.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American Academy of Pediatrics. Hepatitis B. En: </w:t>
      </w:r>
      <w:proofErr w:type="spellStart"/>
      <w:r>
        <w:rPr>
          <w:rFonts w:ascii="Arial" w:hAnsi="Arial"/>
          <w:sz w:val="24"/>
          <w:lang w:val="en-US"/>
        </w:rPr>
        <w:t>Kimberlin</w:t>
      </w:r>
      <w:proofErr w:type="spellEnd"/>
      <w:r>
        <w:rPr>
          <w:rFonts w:ascii="Arial" w:hAnsi="Arial"/>
          <w:sz w:val="24"/>
          <w:lang w:val="en-US"/>
        </w:rPr>
        <w:t xml:space="preserve"> DW, Brady MT, Jackson MA, Long SS, eds. </w:t>
      </w:r>
      <w:r w:rsidRPr="006E4AE0">
        <w:rPr>
          <w:rFonts w:ascii="Arial" w:hAnsi="Arial"/>
          <w:sz w:val="24"/>
          <w:lang w:val="en-US"/>
        </w:rPr>
        <w:t xml:space="preserve">Red Book: 2015 Report of the </w:t>
      </w:r>
      <w:proofErr w:type="spellStart"/>
      <w:r w:rsidRPr="006E4AE0">
        <w:rPr>
          <w:rFonts w:ascii="Arial" w:hAnsi="Arial"/>
          <w:sz w:val="24"/>
          <w:lang w:val="en-US"/>
        </w:rPr>
        <w:t>Committe</w:t>
      </w:r>
      <w:proofErr w:type="spellEnd"/>
      <w:r w:rsidRPr="006E4AE0">
        <w:rPr>
          <w:rFonts w:ascii="Arial" w:hAnsi="Arial"/>
          <w:sz w:val="24"/>
          <w:lang w:val="en-US"/>
        </w:rPr>
        <w:t xml:space="preserve"> on Infectious Diseases. </w:t>
      </w:r>
      <w:r>
        <w:rPr>
          <w:rFonts w:ascii="Arial" w:hAnsi="Arial"/>
          <w:sz w:val="24"/>
          <w:lang w:val="en-US"/>
        </w:rPr>
        <w:t>30th ed. Elk Grove Village, IL: American Academy of Pediatrics 2015</w:t>
      </w:r>
      <w:proofErr w:type="gramStart"/>
      <w:r>
        <w:rPr>
          <w:rFonts w:ascii="Arial" w:hAnsi="Arial"/>
          <w:sz w:val="24"/>
          <w:lang w:val="en-US"/>
        </w:rPr>
        <w:t>;400</w:t>
      </w:r>
      <w:proofErr w:type="gramEnd"/>
      <w:r>
        <w:rPr>
          <w:rFonts w:ascii="Arial" w:hAnsi="Arial"/>
          <w:sz w:val="24"/>
          <w:lang w:val="en-US"/>
        </w:rPr>
        <w:t>-422.</w:t>
      </w:r>
    </w:p>
    <w:p w:rsidR="006D526A" w:rsidRDefault="00744FA3">
      <w:pPr>
        <w:numPr>
          <w:ilvl w:val="0"/>
          <w:numId w:val="5"/>
        </w:numPr>
        <w:spacing w:after="120" w:line="360" w:lineRule="auto"/>
        <w:ind w:left="360" w:hanging="360"/>
        <w:jc w:val="both"/>
        <w:rPr>
          <w:rFonts w:ascii="Arial" w:hAnsi="Arial" w:cs="Calibri"/>
          <w:color w:val="231F20"/>
          <w:sz w:val="24"/>
          <w:lang w:val="en-US"/>
        </w:rPr>
      </w:pPr>
      <w:r>
        <w:rPr>
          <w:rFonts w:ascii="Arial" w:hAnsi="Arial" w:cs="Calibri"/>
          <w:color w:val="231F20"/>
          <w:sz w:val="24"/>
          <w:lang w:val="en-US"/>
        </w:rPr>
        <w:lastRenderedPageBreak/>
        <w:t xml:space="preserve">Robert S. Brown, Jr., Brian J. McMahon, Anna S.F. </w:t>
      </w:r>
      <w:proofErr w:type="spellStart"/>
      <w:r>
        <w:rPr>
          <w:rFonts w:ascii="Arial" w:hAnsi="Arial" w:cs="Calibri"/>
          <w:color w:val="231F20"/>
          <w:sz w:val="24"/>
          <w:lang w:val="en-US"/>
        </w:rPr>
        <w:t>Lok</w:t>
      </w:r>
      <w:proofErr w:type="spellEnd"/>
      <w:r>
        <w:rPr>
          <w:rFonts w:ascii="Arial" w:hAnsi="Arial" w:cs="Calibri"/>
          <w:color w:val="231F20"/>
          <w:sz w:val="24"/>
          <w:lang w:val="en-US"/>
        </w:rPr>
        <w:t xml:space="preserve">, et al. Antiviral Therapy in Chronic Hepatitis B Viral Infection </w:t>
      </w:r>
      <w:proofErr w:type="gramStart"/>
      <w:r>
        <w:rPr>
          <w:rFonts w:ascii="Arial" w:hAnsi="Arial" w:cs="Calibri"/>
          <w:color w:val="231F20"/>
          <w:sz w:val="24"/>
          <w:lang w:val="en-US"/>
        </w:rPr>
        <w:t>During</w:t>
      </w:r>
      <w:proofErr w:type="gramEnd"/>
      <w:r>
        <w:rPr>
          <w:rFonts w:ascii="Arial" w:hAnsi="Arial" w:cs="Calibri"/>
          <w:color w:val="231F20"/>
          <w:sz w:val="24"/>
          <w:lang w:val="en-US"/>
        </w:rPr>
        <w:t xml:space="preserve"> Pregnancy: A Systematic Review and Meta-Analysis. </w:t>
      </w:r>
      <w:proofErr w:type="spellStart"/>
      <w:r>
        <w:rPr>
          <w:rFonts w:ascii="Arial" w:hAnsi="Arial" w:cs="Calibri"/>
          <w:color w:val="231F20"/>
          <w:sz w:val="24"/>
          <w:lang w:val="en-US"/>
        </w:rPr>
        <w:t>Hepatology</w:t>
      </w:r>
      <w:proofErr w:type="spellEnd"/>
      <w:r>
        <w:rPr>
          <w:rFonts w:ascii="Arial" w:hAnsi="Arial" w:cs="Calibri"/>
          <w:color w:val="231F20"/>
          <w:sz w:val="24"/>
          <w:lang w:val="en-US"/>
        </w:rPr>
        <w:t xml:space="preserve"> 2016</w:t>
      </w:r>
      <w:proofErr w:type="gramStart"/>
      <w:r>
        <w:rPr>
          <w:rFonts w:ascii="Arial" w:hAnsi="Arial" w:cs="Calibri"/>
          <w:color w:val="231F20"/>
          <w:sz w:val="24"/>
          <w:lang w:val="en-US"/>
        </w:rPr>
        <w:t>;63:319</w:t>
      </w:r>
      <w:proofErr w:type="gramEnd"/>
      <w:r>
        <w:rPr>
          <w:rFonts w:ascii="Arial" w:hAnsi="Arial" w:cs="Calibri"/>
          <w:color w:val="231F20"/>
          <w:sz w:val="24"/>
          <w:lang w:val="en-US"/>
        </w:rPr>
        <w:t>-333.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  <w:lang w:val="en-US"/>
        </w:rPr>
        <w:t xml:space="preserve">Society for Maternal-Fetal Medicine, Dionne-Odom J, T. N. </w:t>
      </w:r>
      <w:proofErr w:type="spellStart"/>
      <w:r>
        <w:rPr>
          <w:rFonts w:ascii="Arial" w:hAnsi="Arial" w:cs="Calibri"/>
          <w:sz w:val="24"/>
          <w:lang w:val="en-US"/>
        </w:rPr>
        <w:t>Tita</w:t>
      </w:r>
      <w:proofErr w:type="spellEnd"/>
      <w:r>
        <w:rPr>
          <w:rFonts w:ascii="Arial" w:hAnsi="Arial" w:cs="Calibri"/>
          <w:sz w:val="24"/>
          <w:lang w:val="en-US"/>
        </w:rPr>
        <w:t xml:space="preserve"> A et al. Hepatitis B in pregnancy screening, treatment, and prevention of vertical transmission. </w:t>
      </w:r>
      <w:r>
        <w:rPr>
          <w:rFonts w:ascii="Arial" w:hAnsi="Arial" w:cs="Calibri"/>
          <w:noProof/>
          <w:sz w:val="24"/>
        </w:rPr>
        <w:t xml:space="preserve">Am J Obstet Gynecol 2016. Disponible en: </w:t>
      </w:r>
      <w:hyperlink r:id="rId7" w:history="1">
        <w:r>
          <w:rPr>
            <w:rStyle w:val="Enlla"/>
            <w:rFonts w:ascii="Arial" w:hAnsi="Arial" w:cs="Calibri"/>
            <w:noProof/>
            <w:sz w:val="24"/>
          </w:rPr>
          <w:t>http://dx.doi.org/10.1016/j.ajog.2015.09.100</w:t>
        </w:r>
      </w:hyperlink>
      <w:r>
        <w:rPr>
          <w:rFonts w:ascii="Arial" w:hAnsi="Arial" w:cs="Calibri"/>
          <w:sz w:val="24"/>
          <w:lang w:val="es-ES"/>
        </w:rPr>
        <w:t>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lang w:val="en-US"/>
        </w:rPr>
      </w:pPr>
      <w:r>
        <w:rPr>
          <w:rFonts w:ascii="Arial" w:hAnsi="Arial" w:cs="Calibri"/>
          <w:sz w:val="24"/>
          <w:lang w:val="en-US"/>
        </w:rPr>
        <w:t xml:space="preserve">Calvin Q. Pan, M.D., </w:t>
      </w:r>
      <w:proofErr w:type="spellStart"/>
      <w:r>
        <w:rPr>
          <w:rFonts w:ascii="Arial" w:hAnsi="Arial" w:cs="Calibri"/>
          <w:sz w:val="24"/>
          <w:lang w:val="en-US"/>
        </w:rPr>
        <w:t>Zhongping</w:t>
      </w:r>
      <w:proofErr w:type="spellEnd"/>
      <w:r>
        <w:rPr>
          <w:rFonts w:ascii="Arial" w:hAnsi="Arial" w:cs="Calibri"/>
          <w:sz w:val="24"/>
          <w:lang w:val="en-US"/>
        </w:rPr>
        <w:t xml:space="preserve"> </w:t>
      </w:r>
      <w:proofErr w:type="spellStart"/>
      <w:r>
        <w:rPr>
          <w:rFonts w:ascii="Arial" w:hAnsi="Arial" w:cs="Calibri"/>
          <w:sz w:val="24"/>
          <w:lang w:val="en-US"/>
        </w:rPr>
        <w:t>Duan</w:t>
      </w:r>
      <w:proofErr w:type="spellEnd"/>
      <w:r>
        <w:rPr>
          <w:rFonts w:ascii="Arial" w:hAnsi="Arial" w:cs="Calibri"/>
          <w:sz w:val="24"/>
          <w:lang w:val="en-US"/>
        </w:rPr>
        <w:t xml:space="preserve">, M.D., </w:t>
      </w:r>
      <w:proofErr w:type="spellStart"/>
      <w:r>
        <w:rPr>
          <w:rFonts w:ascii="Arial" w:hAnsi="Arial" w:cs="Calibri"/>
          <w:sz w:val="24"/>
          <w:lang w:val="en-US"/>
        </w:rPr>
        <w:t>Erhei</w:t>
      </w:r>
      <w:proofErr w:type="spellEnd"/>
      <w:r>
        <w:rPr>
          <w:rFonts w:ascii="Arial" w:hAnsi="Arial" w:cs="Calibri"/>
          <w:sz w:val="24"/>
          <w:lang w:val="en-US"/>
        </w:rPr>
        <w:t xml:space="preserve"> Dai, M.D. et al. </w:t>
      </w:r>
      <w:proofErr w:type="spellStart"/>
      <w:r>
        <w:rPr>
          <w:rFonts w:ascii="Arial" w:hAnsi="Arial" w:cs="Calibri"/>
          <w:sz w:val="24"/>
          <w:lang w:val="en-US"/>
        </w:rPr>
        <w:t>Tenofovir</w:t>
      </w:r>
      <w:proofErr w:type="spellEnd"/>
      <w:r>
        <w:rPr>
          <w:rFonts w:ascii="Arial" w:hAnsi="Arial" w:cs="Calibri"/>
          <w:sz w:val="24"/>
          <w:lang w:val="en-US"/>
        </w:rPr>
        <w:t xml:space="preserve"> to Prevent Hepatitis B Transmission in Mothers with High Viral Load. N </w:t>
      </w:r>
      <w:proofErr w:type="spellStart"/>
      <w:r>
        <w:rPr>
          <w:rFonts w:ascii="Arial" w:hAnsi="Arial" w:cs="Calibri"/>
          <w:sz w:val="24"/>
          <w:lang w:val="en-US"/>
        </w:rPr>
        <w:t>Engl</w:t>
      </w:r>
      <w:proofErr w:type="spellEnd"/>
      <w:r>
        <w:rPr>
          <w:rFonts w:ascii="Arial" w:hAnsi="Arial" w:cs="Calibri"/>
          <w:sz w:val="24"/>
          <w:lang w:val="en-US"/>
        </w:rPr>
        <w:t xml:space="preserve"> J Med 2016;</w:t>
      </w:r>
      <w:r>
        <w:rPr>
          <w:rFonts w:ascii="Arial" w:hAnsi="Arial" w:cs="OTNEJMScalaSansLF-Bold"/>
          <w:b/>
          <w:bCs/>
          <w:color w:val="5A5A5A"/>
          <w:sz w:val="24"/>
          <w:szCs w:val="14"/>
          <w:lang w:val="en-US"/>
        </w:rPr>
        <w:t xml:space="preserve"> </w:t>
      </w:r>
      <w:r>
        <w:rPr>
          <w:rFonts w:ascii="Arial" w:hAnsi="Arial" w:cs="Calibri"/>
          <w:bCs/>
          <w:sz w:val="24"/>
          <w:lang w:val="en-US"/>
        </w:rPr>
        <w:t>374:2324-34.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/>
          <w:sz w:val="24"/>
          <w:lang w:val="en-GB"/>
        </w:rPr>
      </w:pPr>
      <w:proofErr w:type="spellStart"/>
      <w:r>
        <w:rPr>
          <w:rFonts w:ascii="Arial" w:hAnsi="Arial"/>
          <w:sz w:val="24"/>
          <w:lang w:val="en-GB"/>
        </w:rPr>
        <w:t>Benaboud</w:t>
      </w:r>
      <w:proofErr w:type="spellEnd"/>
      <w:r>
        <w:rPr>
          <w:rFonts w:ascii="Arial" w:hAnsi="Arial"/>
          <w:sz w:val="24"/>
          <w:lang w:val="en-GB"/>
        </w:rPr>
        <w:t xml:space="preserve"> S, </w:t>
      </w:r>
      <w:proofErr w:type="spellStart"/>
      <w:r>
        <w:rPr>
          <w:rFonts w:ascii="Arial" w:hAnsi="Arial"/>
          <w:sz w:val="24"/>
          <w:lang w:val="en-GB"/>
        </w:rPr>
        <w:t>Pruvost</w:t>
      </w:r>
      <w:proofErr w:type="spellEnd"/>
      <w:r>
        <w:rPr>
          <w:rFonts w:ascii="Arial" w:hAnsi="Arial"/>
          <w:sz w:val="24"/>
          <w:lang w:val="en-GB"/>
        </w:rPr>
        <w:t xml:space="preserve"> A, </w:t>
      </w:r>
      <w:proofErr w:type="spellStart"/>
      <w:r>
        <w:rPr>
          <w:rFonts w:ascii="Arial" w:hAnsi="Arial"/>
          <w:sz w:val="24"/>
          <w:lang w:val="en-GB"/>
        </w:rPr>
        <w:t>Coffie</w:t>
      </w:r>
      <w:proofErr w:type="spellEnd"/>
      <w:r>
        <w:rPr>
          <w:rFonts w:ascii="Arial" w:hAnsi="Arial"/>
          <w:sz w:val="24"/>
          <w:lang w:val="en-GB"/>
        </w:rPr>
        <w:t xml:space="preserve"> PA, </w:t>
      </w:r>
      <w:proofErr w:type="spellStart"/>
      <w:r>
        <w:rPr>
          <w:rFonts w:ascii="Arial" w:hAnsi="Arial"/>
          <w:sz w:val="24"/>
          <w:lang w:val="en-GB"/>
        </w:rPr>
        <w:t>Ekouévi</w:t>
      </w:r>
      <w:proofErr w:type="spellEnd"/>
      <w:r>
        <w:rPr>
          <w:rFonts w:ascii="Arial" w:hAnsi="Arial"/>
          <w:sz w:val="24"/>
          <w:lang w:val="en-GB"/>
        </w:rPr>
        <w:t xml:space="preserve"> DK, </w:t>
      </w:r>
      <w:proofErr w:type="spellStart"/>
      <w:r>
        <w:rPr>
          <w:rFonts w:ascii="Arial" w:hAnsi="Arial"/>
          <w:sz w:val="24"/>
          <w:lang w:val="en-GB"/>
        </w:rPr>
        <w:t>Urien</w:t>
      </w:r>
      <w:proofErr w:type="spellEnd"/>
      <w:r>
        <w:rPr>
          <w:rFonts w:ascii="Arial" w:hAnsi="Arial"/>
          <w:sz w:val="24"/>
          <w:lang w:val="en-GB"/>
        </w:rPr>
        <w:t xml:space="preserve"> S, </w:t>
      </w:r>
      <w:proofErr w:type="spellStart"/>
      <w:r>
        <w:rPr>
          <w:rFonts w:ascii="Arial" w:hAnsi="Arial"/>
          <w:sz w:val="24"/>
          <w:lang w:val="en-GB"/>
        </w:rPr>
        <w:t>Arrivé</w:t>
      </w:r>
      <w:proofErr w:type="spellEnd"/>
      <w:r>
        <w:rPr>
          <w:rFonts w:ascii="Arial" w:hAnsi="Arial"/>
          <w:sz w:val="24"/>
          <w:lang w:val="en-GB"/>
        </w:rPr>
        <w:t xml:space="preserve"> E, et al. Concentrations of </w:t>
      </w:r>
      <w:proofErr w:type="spellStart"/>
      <w:r>
        <w:rPr>
          <w:rFonts w:ascii="Arial" w:hAnsi="Arial"/>
          <w:sz w:val="24"/>
          <w:lang w:val="en-GB"/>
        </w:rPr>
        <w:t>Tenofovir</w:t>
      </w:r>
      <w:proofErr w:type="spellEnd"/>
      <w:r>
        <w:rPr>
          <w:rFonts w:ascii="Arial" w:hAnsi="Arial"/>
          <w:sz w:val="24"/>
          <w:lang w:val="en-GB"/>
        </w:rPr>
        <w:t xml:space="preserve"> and </w:t>
      </w:r>
      <w:proofErr w:type="spellStart"/>
      <w:r>
        <w:rPr>
          <w:rFonts w:ascii="Arial" w:hAnsi="Arial"/>
          <w:sz w:val="24"/>
          <w:lang w:val="en-GB"/>
        </w:rPr>
        <w:t>Emtricitabine</w:t>
      </w:r>
      <w:proofErr w:type="spellEnd"/>
      <w:r>
        <w:rPr>
          <w:rFonts w:ascii="Arial" w:hAnsi="Arial"/>
          <w:sz w:val="24"/>
          <w:lang w:val="en-GB"/>
        </w:rPr>
        <w:t xml:space="preserve"> in Breast Milk of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GB"/>
        </w:rPr>
        <w:t>HIV-1-Infected Women in Abidjan, Côte d’Ivoire, in the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GB"/>
        </w:rPr>
        <w:t xml:space="preserve">ANRS 12109 </w:t>
      </w:r>
      <w:proofErr w:type="spellStart"/>
      <w:r>
        <w:rPr>
          <w:rFonts w:ascii="Arial" w:hAnsi="Arial"/>
          <w:sz w:val="24"/>
          <w:lang w:val="en-GB"/>
        </w:rPr>
        <w:t>TEmAA</w:t>
      </w:r>
      <w:proofErr w:type="spellEnd"/>
      <w:r>
        <w:rPr>
          <w:rFonts w:ascii="Arial" w:hAnsi="Arial"/>
          <w:sz w:val="24"/>
          <w:lang w:val="en-GB"/>
        </w:rPr>
        <w:t xml:space="preserve"> Study, Step 2. </w:t>
      </w:r>
      <w:proofErr w:type="spellStart"/>
      <w:r>
        <w:rPr>
          <w:rFonts w:ascii="Arial" w:hAnsi="Arial"/>
          <w:sz w:val="24"/>
          <w:lang w:val="en-GB"/>
        </w:rPr>
        <w:t>Antimicrob</w:t>
      </w:r>
      <w:proofErr w:type="spellEnd"/>
      <w:r>
        <w:rPr>
          <w:rFonts w:ascii="Arial" w:hAnsi="Arial"/>
          <w:sz w:val="24"/>
          <w:lang w:val="en-GB"/>
        </w:rPr>
        <w:t xml:space="preserve"> Agents </w:t>
      </w:r>
      <w:proofErr w:type="spellStart"/>
      <w:r>
        <w:rPr>
          <w:rFonts w:ascii="Arial" w:hAnsi="Arial"/>
          <w:sz w:val="24"/>
          <w:lang w:val="en-GB"/>
        </w:rPr>
        <w:t>Chemother</w:t>
      </w:r>
      <w:proofErr w:type="spellEnd"/>
      <w:r>
        <w:rPr>
          <w:rFonts w:ascii="Arial" w:hAnsi="Arial"/>
          <w:sz w:val="24"/>
          <w:lang w:val="en-GB"/>
        </w:rPr>
        <w:t>. 2011</w:t>
      </w:r>
      <w:proofErr w:type="gramStart"/>
      <w:r>
        <w:rPr>
          <w:rFonts w:ascii="Arial" w:hAnsi="Arial"/>
          <w:sz w:val="24"/>
          <w:lang w:val="en-GB"/>
        </w:rPr>
        <w:t>;55:1315</w:t>
      </w:r>
      <w:proofErr w:type="gramEnd"/>
      <w:r>
        <w:rPr>
          <w:rFonts w:ascii="Arial" w:hAnsi="Arial"/>
          <w:sz w:val="24"/>
          <w:lang w:val="en-GB"/>
        </w:rPr>
        <w:t>–1317.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lang w:val="en-GB"/>
        </w:rPr>
        <w:t>Bzowej</w:t>
      </w:r>
      <w:proofErr w:type="spellEnd"/>
      <w:r>
        <w:rPr>
          <w:rFonts w:ascii="Arial" w:hAnsi="Arial"/>
          <w:sz w:val="24"/>
          <w:lang w:val="en-GB"/>
        </w:rPr>
        <w:t xml:space="preserve"> NH. Hepatitis B Therapy in Pregnancy. </w:t>
      </w:r>
      <w:proofErr w:type="spellStart"/>
      <w:r>
        <w:rPr>
          <w:rFonts w:ascii="Arial" w:hAnsi="Arial"/>
          <w:sz w:val="24"/>
          <w:lang w:val="es-ES"/>
        </w:rPr>
        <w:t>Curr</w:t>
      </w:r>
      <w:proofErr w:type="spellEnd"/>
      <w:r>
        <w:rPr>
          <w:rFonts w:ascii="Arial" w:hAnsi="Arial"/>
          <w:sz w:val="24"/>
          <w:lang w:val="es-ES"/>
        </w:rPr>
        <w:t xml:space="preserve"> Hepatitis Rep. 2010</w:t>
      </w:r>
      <w:proofErr w:type="gramStart"/>
      <w:r>
        <w:rPr>
          <w:rFonts w:ascii="Arial" w:hAnsi="Arial"/>
          <w:sz w:val="24"/>
          <w:lang w:val="es-ES"/>
        </w:rPr>
        <w:t>;9:197</w:t>
      </w:r>
      <w:proofErr w:type="gramEnd"/>
      <w:r>
        <w:rPr>
          <w:rFonts w:ascii="Arial" w:hAnsi="Arial"/>
          <w:sz w:val="24"/>
          <w:lang w:val="es-ES"/>
        </w:rPr>
        <w:t>–204.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Hill JB, Sheffield JS, Kim MJ, Alexander JM, </w:t>
      </w:r>
      <w:proofErr w:type="spellStart"/>
      <w:r>
        <w:rPr>
          <w:rFonts w:ascii="Arial" w:hAnsi="Arial"/>
          <w:sz w:val="24"/>
          <w:lang w:val="en-US"/>
        </w:rPr>
        <w:t>Sercely</w:t>
      </w:r>
      <w:proofErr w:type="spellEnd"/>
      <w:r>
        <w:rPr>
          <w:rFonts w:ascii="Arial" w:hAnsi="Arial"/>
          <w:sz w:val="24"/>
          <w:lang w:val="en-US"/>
        </w:rPr>
        <w:t xml:space="preserve"> B, </w:t>
      </w:r>
      <w:proofErr w:type="spellStart"/>
      <w:r>
        <w:rPr>
          <w:rFonts w:ascii="Arial" w:hAnsi="Arial"/>
          <w:sz w:val="24"/>
          <w:lang w:val="en-US"/>
        </w:rPr>
        <w:t>Wendel</w:t>
      </w:r>
      <w:proofErr w:type="spellEnd"/>
      <w:r>
        <w:rPr>
          <w:rFonts w:ascii="Arial" w:hAnsi="Arial"/>
          <w:sz w:val="24"/>
          <w:lang w:val="en-US"/>
        </w:rPr>
        <w:t xml:space="preserve"> GD. Risk of hepatitis B transmission in breast-fed infants of chronic hepatitis B carriers. </w:t>
      </w:r>
      <w:proofErr w:type="spellStart"/>
      <w:r>
        <w:rPr>
          <w:rStyle w:val="jrnl"/>
          <w:rFonts w:ascii="Arial" w:hAnsi="Arial" w:cs="Arial"/>
          <w:sz w:val="24"/>
          <w:lang w:val="en-US"/>
        </w:rPr>
        <w:t>Obstet</w:t>
      </w:r>
      <w:proofErr w:type="spellEnd"/>
      <w:r>
        <w:rPr>
          <w:rStyle w:val="jrnl"/>
          <w:rFonts w:ascii="Arial" w:hAnsi="Arial" w:cs="Arial"/>
          <w:sz w:val="24"/>
          <w:lang w:val="en-US"/>
        </w:rPr>
        <w:t xml:space="preserve"> Gynecol</w:t>
      </w:r>
      <w:r>
        <w:rPr>
          <w:rFonts w:ascii="Arial" w:hAnsi="Arial" w:cs="Arial"/>
          <w:sz w:val="24"/>
          <w:lang w:val="en-US"/>
        </w:rPr>
        <w:t>. 2002</w:t>
      </w:r>
      <w:proofErr w:type="gramStart"/>
      <w:r>
        <w:rPr>
          <w:rFonts w:ascii="Arial" w:hAnsi="Arial" w:cs="Arial"/>
          <w:sz w:val="24"/>
          <w:lang w:val="en-US"/>
        </w:rPr>
        <w:t>;99:1049</w:t>
      </w:r>
      <w:proofErr w:type="gramEnd"/>
      <w:r>
        <w:rPr>
          <w:rFonts w:ascii="Arial" w:hAnsi="Arial" w:cs="Arial"/>
          <w:sz w:val="24"/>
          <w:lang w:val="en-US"/>
        </w:rPr>
        <w:t>-1052.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/>
          <w:sz w:val="24"/>
          <w:lang w:val="en-US"/>
        </w:rPr>
      </w:pPr>
      <w:proofErr w:type="spellStart"/>
      <w:r>
        <w:rPr>
          <w:rFonts w:ascii="Arial" w:hAnsi="Arial"/>
          <w:sz w:val="24"/>
          <w:lang w:val="en-GB"/>
        </w:rPr>
        <w:t>Nurutdinova</w:t>
      </w:r>
      <w:proofErr w:type="spellEnd"/>
      <w:r>
        <w:rPr>
          <w:rFonts w:ascii="Arial" w:hAnsi="Arial"/>
          <w:sz w:val="24"/>
          <w:lang w:val="en-GB"/>
        </w:rPr>
        <w:t xml:space="preserve"> D, Turner Overton E. A review of nucleoside reverse transcriptase inhibitor use to prevent </w:t>
      </w:r>
      <w:proofErr w:type="spellStart"/>
      <w:r>
        <w:rPr>
          <w:rFonts w:ascii="Arial" w:hAnsi="Arial"/>
          <w:sz w:val="24"/>
          <w:lang w:val="en-GB"/>
        </w:rPr>
        <w:t>perinatal</w:t>
      </w:r>
      <w:proofErr w:type="spellEnd"/>
      <w:r>
        <w:rPr>
          <w:rFonts w:ascii="Arial" w:hAnsi="Arial"/>
          <w:sz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lang w:val="en-GB"/>
        </w:rPr>
        <w:t>transmisión</w:t>
      </w:r>
      <w:proofErr w:type="spellEnd"/>
      <w:r>
        <w:rPr>
          <w:rFonts w:ascii="Arial" w:hAnsi="Arial"/>
          <w:sz w:val="24"/>
          <w:lang w:val="en-GB"/>
        </w:rPr>
        <w:t xml:space="preserve"> of HIV. </w:t>
      </w:r>
      <w:r>
        <w:rPr>
          <w:rFonts w:ascii="Arial" w:hAnsi="Arial"/>
          <w:sz w:val="24"/>
          <w:lang w:val="en-US"/>
        </w:rPr>
        <w:t xml:space="preserve">Expert </w:t>
      </w:r>
      <w:proofErr w:type="spellStart"/>
      <w:r>
        <w:rPr>
          <w:rFonts w:ascii="Arial" w:hAnsi="Arial"/>
          <w:sz w:val="24"/>
          <w:lang w:val="en-US"/>
        </w:rPr>
        <w:t>Opin</w:t>
      </w:r>
      <w:proofErr w:type="spellEnd"/>
      <w:r>
        <w:rPr>
          <w:rFonts w:ascii="Arial" w:hAnsi="Arial"/>
          <w:sz w:val="24"/>
          <w:lang w:val="en-US"/>
        </w:rPr>
        <w:t xml:space="preserve"> Drug </w:t>
      </w:r>
      <w:proofErr w:type="spellStart"/>
      <w:r>
        <w:rPr>
          <w:rFonts w:ascii="Arial" w:hAnsi="Arial"/>
          <w:sz w:val="24"/>
          <w:lang w:val="en-US"/>
        </w:rPr>
        <w:t>Saf</w:t>
      </w:r>
      <w:proofErr w:type="spellEnd"/>
      <w:r>
        <w:rPr>
          <w:rFonts w:ascii="Arial" w:hAnsi="Arial"/>
          <w:sz w:val="24"/>
          <w:lang w:val="en-US"/>
        </w:rPr>
        <w:t>. 2009</w:t>
      </w:r>
      <w:proofErr w:type="gramStart"/>
      <w:r>
        <w:rPr>
          <w:rFonts w:ascii="Arial" w:hAnsi="Arial"/>
          <w:sz w:val="24"/>
          <w:lang w:val="en-US"/>
        </w:rPr>
        <w:t>;8:683</w:t>
      </w:r>
      <w:proofErr w:type="gramEnd"/>
      <w:r>
        <w:rPr>
          <w:rFonts w:ascii="Arial" w:hAnsi="Arial"/>
          <w:sz w:val="24"/>
          <w:lang w:val="en-US"/>
        </w:rPr>
        <w:t>-694.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 xml:space="preserve">Shi Z, Yang Y, Ma L, Li X, Schreiber A. </w:t>
      </w:r>
      <w:proofErr w:type="spellStart"/>
      <w:r>
        <w:rPr>
          <w:rFonts w:ascii="Arial" w:hAnsi="Arial" w:cs="Arial"/>
          <w:sz w:val="24"/>
          <w:lang w:val="en-US"/>
        </w:rPr>
        <w:t>Lamivudine</w:t>
      </w:r>
      <w:proofErr w:type="spellEnd"/>
      <w:r>
        <w:rPr>
          <w:rFonts w:ascii="Arial" w:hAnsi="Arial" w:cs="Arial"/>
          <w:sz w:val="24"/>
          <w:lang w:val="en-US"/>
        </w:rPr>
        <w:t xml:space="preserve"> in late pregnancy to interrupt in </w:t>
      </w:r>
      <w:proofErr w:type="spellStart"/>
      <w:r>
        <w:rPr>
          <w:rFonts w:ascii="Arial" w:hAnsi="Arial" w:cs="Arial"/>
          <w:sz w:val="24"/>
          <w:lang w:val="en-US"/>
        </w:rPr>
        <w:t>utero</w:t>
      </w:r>
      <w:proofErr w:type="spellEnd"/>
      <w:r>
        <w:rPr>
          <w:rFonts w:ascii="Arial" w:hAnsi="Arial" w:cs="Arial"/>
          <w:sz w:val="24"/>
          <w:lang w:val="en-US"/>
        </w:rPr>
        <w:t xml:space="preserve"> transmission of hepatitis B virus: a systematic review and meta-analysis. </w:t>
      </w:r>
      <w:proofErr w:type="spellStart"/>
      <w:r>
        <w:rPr>
          <w:rStyle w:val="jrnl"/>
          <w:rFonts w:ascii="Arial" w:hAnsi="Arial" w:cs="Arial"/>
          <w:sz w:val="24"/>
        </w:rPr>
        <w:t>Obstet</w:t>
      </w:r>
      <w:proofErr w:type="spellEnd"/>
      <w:r>
        <w:rPr>
          <w:rStyle w:val="jrnl"/>
          <w:rFonts w:ascii="Arial" w:hAnsi="Arial" w:cs="Arial"/>
          <w:sz w:val="24"/>
        </w:rPr>
        <w:t xml:space="preserve"> </w:t>
      </w:r>
      <w:proofErr w:type="spellStart"/>
      <w:r>
        <w:rPr>
          <w:rStyle w:val="jrnl"/>
          <w:rFonts w:ascii="Arial" w:hAnsi="Arial" w:cs="Arial"/>
          <w:sz w:val="24"/>
        </w:rPr>
        <w:t>Gynecol</w:t>
      </w:r>
      <w:proofErr w:type="spellEnd"/>
      <w:r>
        <w:rPr>
          <w:rFonts w:ascii="Arial" w:hAnsi="Arial" w:cs="Arial"/>
          <w:sz w:val="24"/>
        </w:rPr>
        <w:t>. 2010</w:t>
      </w:r>
      <w:proofErr w:type="gramStart"/>
      <w:r>
        <w:rPr>
          <w:rFonts w:ascii="Arial" w:hAnsi="Arial" w:cs="Arial"/>
          <w:sz w:val="24"/>
        </w:rPr>
        <w:t>;116:147</w:t>
      </w:r>
      <w:proofErr w:type="gramEnd"/>
      <w:r>
        <w:rPr>
          <w:rFonts w:ascii="Arial" w:hAnsi="Arial" w:cs="Arial"/>
          <w:sz w:val="24"/>
        </w:rPr>
        <w:t xml:space="preserve">-159. </w:t>
      </w:r>
    </w:p>
    <w:p w:rsidR="006D526A" w:rsidRPr="006E4AE0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lang w:val="en-US"/>
        </w:rPr>
      </w:pPr>
      <w:proofErr w:type="spellStart"/>
      <w:r>
        <w:rPr>
          <w:rFonts w:ascii="Arial" w:hAnsi="Arial"/>
          <w:sz w:val="24"/>
          <w:lang w:val="en-GB"/>
        </w:rPr>
        <w:t>Yogeswaran</w:t>
      </w:r>
      <w:proofErr w:type="spellEnd"/>
      <w:r>
        <w:rPr>
          <w:rFonts w:ascii="Arial" w:hAnsi="Arial"/>
          <w:sz w:val="24"/>
          <w:lang w:val="en-GB"/>
        </w:rPr>
        <w:t xml:space="preserve"> K, Fung SK. Chronic hepatitis B in pregnancy: unique challenges and opportunities. </w:t>
      </w:r>
      <w:r w:rsidRPr="006E4AE0">
        <w:rPr>
          <w:rFonts w:ascii="Arial" w:hAnsi="Arial"/>
          <w:sz w:val="24"/>
          <w:lang w:val="en-US"/>
        </w:rPr>
        <w:t xml:space="preserve">Korean J </w:t>
      </w:r>
      <w:proofErr w:type="spellStart"/>
      <w:r w:rsidRPr="006E4AE0">
        <w:rPr>
          <w:rFonts w:ascii="Arial" w:hAnsi="Arial"/>
          <w:sz w:val="24"/>
          <w:lang w:val="en-US"/>
        </w:rPr>
        <w:t>Hepatol</w:t>
      </w:r>
      <w:proofErr w:type="spellEnd"/>
      <w:r w:rsidRPr="006E4AE0">
        <w:rPr>
          <w:rFonts w:ascii="Arial" w:hAnsi="Arial"/>
          <w:sz w:val="24"/>
          <w:lang w:val="en-US"/>
        </w:rPr>
        <w:t>. 2011</w:t>
      </w:r>
      <w:proofErr w:type="gramStart"/>
      <w:r w:rsidRPr="006E4AE0">
        <w:rPr>
          <w:rFonts w:ascii="Arial" w:hAnsi="Arial"/>
          <w:sz w:val="24"/>
          <w:lang w:val="en-US"/>
        </w:rPr>
        <w:t>;17:1</w:t>
      </w:r>
      <w:proofErr w:type="gramEnd"/>
      <w:r w:rsidRPr="006E4AE0">
        <w:rPr>
          <w:rFonts w:ascii="Arial" w:hAnsi="Arial"/>
          <w:sz w:val="24"/>
          <w:lang w:val="en-US"/>
        </w:rPr>
        <w:t>-8.</w:t>
      </w:r>
    </w:p>
    <w:p w:rsidR="006D526A" w:rsidRPr="006E4AE0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lang w:val="en-US"/>
        </w:rPr>
      </w:pPr>
      <w:proofErr w:type="spellStart"/>
      <w:r>
        <w:rPr>
          <w:rFonts w:ascii="Arial" w:hAnsi="Arial" w:cs="Calibri"/>
          <w:sz w:val="24"/>
          <w:lang w:val="en-US"/>
        </w:rPr>
        <w:lastRenderedPageBreak/>
        <w:t>Ehrhardt</w:t>
      </w:r>
      <w:proofErr w:type="spellEnd"/>
      <w:r>
        <w:rPr>
          <w:rFonts w:ascii="Arial" w:hAnsi="Arial" w:cs="Calibri"/>
          <w:sz w:val="24"/>
          <w:lang w:val="en-US"/>
        </w:rPr>
        <w:t xml:space="preserve"> S, </w:t>
      </w:r>
      <w:proofErr w:type="spellStart"/>
      <w:r>
        <w:rPr>
          <w:rFonts w:ascii="Arial" w:hAnsi="Arial" w:cs="Calibri"/>
          <w:sz w:val="24"/>
          <w:lang w:val="en-US"/>
        </w:rPr>
        <w:t>Xie</w:t>
      </w:r>
      <w:proofErr w:type="spellEnd"/>
      <w:r>
        <w:rPr>
          <w:rFonts w:ascii="Arial" w:hAnsi="Arial" w:cs="Calibri"/>
          <w:sz w:val="24"/>
          <w:lang w:val="en-US"/>
        </w:rPr>
        <w:t xml:space="preserve"> C, </w:t>
      </w:r>
      <w:proofErr w:type="spellStart"/>
      <w:r>
        <w:rPr>
          <w:rFonts w:ascii="Arial" w:hAnsi="Arial" w:cs="Calibri"/>
          <w:sz w:val="24"/>
          <w:lang w:val="en-US"/>
        </w:rPr>
        <w:t>Guo</w:t>
      </w:r>
      <w:proofErr w:type="spellEnd"/>
      <w:r>
        <w:rPr>
          <w:rFonts w:ascii="Arial" w:hAnsi="Arial" w:cs="Calibri"/>
          <w:sz w:val="24"/>
          <w:lang w:val="en-US"/>
        </w:rPr>
        <w:t xml:space="preserve"> N, Nelson K, </w:t>
      </w:r>
      <w:proofErr w:type="spellStart"/>
      <w:r>
        <w:rPr>
          <w:rFonts w:ascii="Arial" w:hAnsi="Arial" w:cs="Calibri"/>
          <w:sz w:val="24"/>
          <w:lang w:val="en-US"/>
        </w:rPr>
        <w:t>Thio</w:t>
      </w:r>
      <w:proofErr w:type="spellEnd"/>
      <w:r>
        <w:rPr>
          <w:rFonts w:ascii="Arial" w:hAnsi="Arial" w:cs="Calibri"/>
          <w:sz w:val="24"/>
          <w:lang w:val="en-US"/>
        </w:rPr>
        <w:t xml:space="preserve"> CL. Breastfeeding while taking </w:t>
      </w:r>
      <w:proofErr w:type="spellStart"/>
      <w:r>
        <w:rPr>
          <w:rFonts w:ascii="Arial" w:hAnsi="Arial" w:cs="Calibri"/>
          <w:sz w:val="24"/>
          <w:lang w:val="en-US"/>
        </w:rPr>
        <w:t>lamivudine</w:t>
      </w:r>
      <w:proofErr w:type="spellEnd"/>
      <w:r>
        <w:rPr>
          <w:rFonts w:ascii="Arial" w:hAnsi="Arial" w:cs="Calibri"/>
          <w:sz w:val="24"/>
          <w:lang w:val="en-US"/>
        </w:rPr>
        <w:t xml:space="preserve"> or </w:t>
      </w:r>
      <w:proofErr w:type="spellStart"/>
      <w:r>
        <w:rPr>
          <w:rFonts w:ascii="Arial" w:hAnsi="Arial" w:cs="Calibri"/>
          <w:sz w:val="24"/>
          <w:lang w:val="en-US"/>
        </w:rPr>
        <w:t>tenofovir</w:t>
      </w:r>
      <w:proofErr w:type="spellEnd"/>
      <w:r>
        <w:rPr>
          <w:rFonts w:ascii="Arial" w:hAnsi="Arial" w:cs="Calibri"/>
          <w:sz w:val="24"/>
          <w:lang w:val="en-US"/>
        </w:rPr>
        <w:t xml:space="preserve"> </w:t>
      </w:r>
      <w:proofErr w:type="spellStart"/>
      <w:r>
        <w:rPr>
          <w:rFonts w:ascii="Arial" w:hAnsi="Arial" w:cs="Calibri"/>
          <w:sz w:val="24"/>
          <w:lang w:val="en-US"/>
        </w:rPr>
        <w:t>disoproxil</w:t>
      </w:r>
      <w:proofErr w:type="spellEnd"/>
      <w:r>
        <w:rPr>
          <w:rFonts w:ascii="Arial" w:hAnsi="Arial" w:cs="Calibri"/>
          <w:sz w:val="24"/>
          <w:lang w:val="en-US"/>
        </w:rPr>
        <w:t xml:space="preserve"> </w:t>
      </w:r>
      <w:proofErr w:type="spellStart"/>
      <w:r>
        <w:rPr>
          <w:rFonts w:ascii="Arial" w:hAnsi="Arial" w:cs="Calibri"/>
          <w:sz w:val="24"/>
          <w:lang w:val="en-US"/>
        </w:rPr>
        <w:t>fumarate</w:t>
      </w:r>
      <w:proofErr w:type="spellEnd"/>
      <w:r>
        <w:rPr>
          <w:rFonts w:ascii="Arial" w:hAnsi="Arial" w:cs="Calibri"/>
          <w:sz w:val="24"/>
          <w:lang w:val="en-US"/>
        </w:rPr>
        <w:t xml:space="preserve">: a review of the evidence. </w:t>
      </w:r>
      <w:proofErr w:type="spellStart"/>
      <w:r w:rsidRPr="006E4AE0">
        <w:rPr>
          <w:rFonts w:ascii="Arial" w:hAnsi="Arial" w:cs="Calibri"/>
          <w:sz w:val="24"/>
          <w:lang w:val="en-US"/>
        </w:rPr>
        <w:t>Clin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Infect Dis. 2015</w:t>
      </w:r>
      <w:proofErr w:type="gramStart"/>
      <w:r w:rsidRPr="006E4AE0">
        <w:rPr>
          <w:rFonts w:ascii="Arial" w:hAnsi="Arial" w:cs="Calibri"/>
          <w:sz w:val="24"/>
          <w:lang w:val="en-US"/>
        </w:rPr>
        <w:t>;60:275</w:t>
      </w:r>
      <w:proofErr w:type="gramEnd"/>
      <w:r w:rsidRPr="006E4AE0">
        <w:rPr>
          <w:rFonts w:ascii="Arial" w:hAnsi="Arial" w:cs="Calibri"/>
          <w:sz w:val="24"/>
          <w:lang w:val="en-US"/>
        </w:rPr>
        <w:t>-8.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lang w:val="en-US"/>
        </w:rPr>
      </w:pPr>
      <w:r>
        <w:rPr>
          <w:rFonts w:ascii="Arial" w:hAnsi="Arial" w:cs="Calibri"/>
          <w:sz w:val="24"/>
          <w:lang w:val="en-US"/>
        </w:rPr>
        <w:t xml:space="preserve">World Health Organization. Consolidated guidelines on the use of antiretroviral drugs for treating and preventing HIV infection. Geneva: World </w:t>
      </w:r>
      <w:proofErr w:type="spellStart"/>
      <w:r>
        <w:rPr>
          <w:rFonts w:ascii="Arial" w:hAnsi="Arial" w:cs="Calibri"/>
          <w:sz w:val="24"/>
          <w:lang w:val="en-US"/>
        </w:rPr>
        <w:t>HealthOrganization</w:t>
      </w:r>
      <w:proofErr w:type="spellEnd"/>
      <w:r>
        <w:rPr>
          <w:rFonts w:ascii="Arial" w:hAnsi="Arial" w:cs="Calibri"/>
          <w:sz w:val="24"/>
          <w:lang w:val="en-US"/>
        </w:rPr>
        <w:t>. 2013.http://</w:t>
      </w:r>
      <w:proofErr w:type="spellStart"/>
      <w:r>
        <w:rPr>
          <w:rFonts w:ascii="Arial" w:hAnsi="Arial" w:cs="Calibri"/>
          <w:sz w:val="24"/>
          <w:lang w:val="en-US"/>
        </w:rPr>
        <w:t>www.who.int</w:t>
      </w:r>
      <w:proofErr w:type="spellEnd"/>
      <w:r>
        <w:rPr>
          <w:rFonts w:ascii="Arial" w:hAnsi="Arial" w:cs="Calibri"/>
          <w:sz w:val="24"/>
          <w:lang w:val="en-US"/>
        </w:rPr>
        <w:t>/</w:t>
      </w:r>
      <w:proofErr w:type="spellStart"/>
      <w:r>
        <w:rPr>
          <w:rFonts w:ascii="Arial" w:hAnsi="Arial" w:cs="Calibri"/>
          <w:sz w:val="24"/>
          <w:lang w:val="en-US"/>
        </w:rPr>
        <w:t>hiv</w:t>
      </w:r>
      <w:proofErr w:type="spellEnd"/>
      <w:r>
        <w:rPr>
          <w:rFonts w:ascii="Arial" w:hAnsi="Arial" w:cs="Calibri"/>
          <w:sz w:val="24"/>
          <w:lang w:val="en-US"/>
        </w:rPr>
        <w:t>/pub/guidelines/arv2013/en/ </w:t>
      </w:r>
    </w:p>
    <w:p w:rsidR="006D526A" w:rsidRPr="006E4AE0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lang w:val="en-US"/>
        </w:rPr>
      </w:pPr>
      <w:proofErr w:type="spellStart"/>
      <w:r>
        <w:rPr>
          <w:rFonts w:ascii="Arial" w:hAnsi="Arial" w:cs="Calibri"/>
          <w:sz w:val="24"/>
          <w:lang w:val="en-US"/>
        </w:rPr>
        <w:t>Benaboud</w:t>
      </w:r>
      <w:proofErr w:type="spellEnd"/>
      <w:r>
        <w:rPr>
          <w:rFonts w:ascii="Arial" w:hAnsi="Arial" w:cs="Calibri"/>
          <w:sz w:val="24"/>
          <w:lang w:val="en-US"/>
        </w:rPr>
        <w:t xml:space="preserve"> S, </w:t>
      </w:r>
      <w:proofErr w:type="spellStart"/>
      <w:r>
        <w:rPr>
          <w:rFonts w:ascii="Arial" w:hAnsi="Arial" w:cs="Calibri"/>
          <w:sz w:val="24"/>
          <w:lang w:val="en-US"/>
        </w:rPr>
        <w:t>Pruvost</w:t>
      </w:r>
      <w:proofErr w:type="spellEnd"/>
      <w:r>
        <w:rPr>
          <w:rFonts w:ascii="Arial" w:hAnsi="Arial" w:cs="Calibri"/>
          <w:sz w:val="24"/>
          <w:lang w:val="en-US"/>
        </w:rPr>
        <w:t xml:space="preserve"> A, </w:t>
      </w:r>
      <w:proofErr w:type="spellStart"/>
      <w:r>
        <w:rPr>
          <w:rFonts w:ascii="Arial" w:hAnsi="Arial" w:cs="Calibri"/>
          <w:sz w:val="24"/>
          <w:lang w:val="en-US"/>
        </w:rPr>
        <w:t>Coffie</w:t>
      </w:r>
      <w:proofErr w:type="spellEnd"/>
      <w:r>
        <w:rPr>
          <w:rFonts w:ascii="Arial" w:hAnsi="Arial" w:cs="Calibri"/>
          <w:sz w:val="24"/>
          <w:lang w:val="en-US"/>
        </w:rPr>
        <w:t xml:space="preserve"> PA et al. Concentrations of </w:t>
      </w:r>
      <w:proofErr w:type="spellStart"/>
      <w:r>
        <w:rPr>
          <w:rFonts w:ascii="Arial" w:hAnsi="Arial" w:cs="Calibri"/>
          <w:sz w:val="24"/>
          <w:lang w:val="en-US"/>
        </w:rPr>
        <w:t>tenofovir</w:t>
      </w:r>
      <w:proofErr w:type="spellEnd"/>
      <w:r>
        <w:rPr>
          <w:rFonts w:ascii="Arial" w:hAnsi="Arial" w:cs="Calibri"/>
          <w:sz w:val="24"/>
          <w:lang w:val="en-US"/>
        </w:rPr>
        <w:t xml:space="preserve"> and </w:t>
      </w:r>
      <w:proofErr w:type="spellStart"/>
      <w:r>
        <w:rPr>
          <w:rFonts w:ascii="Arial" w:hAnsi="Arial" w:cs="Calibri"/>
          <w:sz w:val="24"/>
          <w:lang w:val="en-US"/>
        </w:rPr>
        <w:t>emtricitabine</w:t>
      </w:r>
      <w:proofErr w:type="spellEnd"/>
      <w:r>
        <w:rPr>
          <w:rFonts w:ascii="Arial" w:hAnsi="Arial" w:cs="Calibri"/>
          <w:sz w:val="24"/>
          <w:lang w:val="en-US"/>
        </w:rPr>
        <w:t xml:space="preserve"> in breast milk of HIV-1-infected women in Abidjan, Cote d'Ivoire, in the ANRS 12109 TEMAA Study, step 2. </w:t>
      </w:r>
      <w:proofErr w:type="spellStart"/>
      <w:r w:rsidRPr="006E4AE0">
        <w:rPr>
          <w:rFonts w:ascii="Arial" w:hAnsi="Arial" w:cs="Calibri"/>
          <w:sz w:val="24"/>
          <w:lang w:val="en-US"/>
        </w:rPr>
        <w:t>Antimicrob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Agents </w:t>
      </w:r>
      <w:proofErr w:type="spellStart"/>
      <w:r w:rsidRPr="006E4AE0">
        <w:rPr>
          <w:rFonts w:ascii="Arial" w:hAnsi="Arial" w:cs="Calibri"/>
          <w:sz w:val="24"/>
          <w:lang w:val="en-US"/>
        </w:rPr>
        <w:t>Chemother</w:t>
      </w:r>
      <w:proofErr w:type="spellEnd"/>
      <w:r w:rsidRPr="006E4AE0">
        <w:rPr>
          <w:rFonts w:ascii="Arial" w:hAnsi="Arial" w:cs="Calibri"/>
          <w:sz w:val="24"/>
          <w:lang w:val="en-US"/>
        </w:rPr>
        <w:t>. 2011</w:t>
      </w:r>
      <w:proofErr w:type="gramStart"/>
      <w:r w:rsidRPr="006E4AE0">
        <w:rPr>
          <w:rFonts w:ascii="Arial" w:hAnsi="Arial" w:cs="Calibri"/>
          <w:sz w:val="24"/>
          <w:lang w:val="en-US"/>
        </w:rPr>
        <w:t>;55:1315</w:t>
      </w:r>
      <w:proofErr w:type="gramEnd"/>
      <w:r w:rsidRPr="006E4AE0">
        <w:rPr>
          <w:rFonts w:ascii="Arial" w:hAnsi="Arial" w:cs="Calibri"/>
          <w:sz w:val="24"/>
          <w:lang w:val="en-US"/>
        </w:rPr>
        <w:t>-7. PMID: 21173182.</w:t>
      </w:r>
    </w:p>
    <w:p w:rsidR="006D526A" w:rsidRPr="006E4AE0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lang w:val="en-US"/>
        </w:rPr>
      </w:pPr>
      <w:proofErr w:type="spellStart"/>
      <w:r>
        <w:rPr>
          <w:rFonts w:ascii="Arial" w:hAnsi="Arial" w:cs="Calibri"/>
          <w:sz w:val="24"/>
          <w:lang w:val="en-US"/>
        </w:rPr>
        <w:t>Mirochnick</w:t>
      </w:r>
      <w:proofErr w:type="spellEnd"/>
      <w:r>
        <w:rPr>
          <w:rFonts w:ascii="Arial" w:hAnsi="Arial" w:cs="Calibri"/>
          <w:sz w:val="24"/>
          <w:lang w:val="en-US"/>
        </w:rPr>
        <w:t xml:space="preserve"> M, </w:t>
      </w:r>
      <w:proofErr w:type="spellStart"/>
      <w:r>
        <w:rPr>
          <w:rFonts w:ascii="Arial" w:hAnsi="Arial" w:cs="Calibri"/>
          <w:sz w:val="24"/>
          <w:lang w:val="en-US"/>
        </w:rPr>
        <w:t>Taha</w:t>
      </w:r>
      <w:proofErr w:type="spellEnd"/>
      <w:r>
        <w:rPr>
          <w:rFonts w:ascii="Arial" w:hAnsi="Arial" w:cs="Calibri"/>
          <w:sz w:val="24"/>
          <w:lang w:val="en-US"/>
        </w:rPr>
        <w:t xml:space="preserve"> T, </w:t>
      </w:r>
      <w:proofErr w:type="spellStart"/>
      <w:r>
        <w:rPr>
          <w:rFonts w:ascii="Arial" w:hAnsi="Arial" w:cs="Calibri"/>
          <w:sz w:val="24"/>
          <w:lang w:val="en-US"/>
        </w:rPr>
        <w:t>Kreitchmann</w:t>
      </w:r>
      <w:proofErr w:type="spellEnd"/>
      <w:r>
        <w:rPr>
          <w:rFonts w:ascii="Arial" w:hAnsi="Arial" w:cs="Calibri"/>
          <w:sz w:val="24"/>
          <w:lang w:val="en-US"/>
        </w:rPr>
        <w:t xml:space="preserve"> R et al. Pharmacokinetics and safety of </w:t>
      </w:r>
      <w:proofErr w:type="spellStart"/>
      <w:r>
        <w:rPr>
          <w:rFonts w:ascii="Arial" w:hAnsi="Arial" w:cs="Calibri"/>
          <w:sz w:val="24"/>
          <w:lang w:val="en-US"/>
        </w:rPr>
        <w:t>tenofovir</w:t>
      </w:r>
      <w:proofErr w:type="spellEnd"/>
      <w:r>
        <w:rPr>
          <w:rFonts w:ascii="Arial" w:hAnsi="Arial" w:cs="Calibri"/>
          <w:sz w:val="24"/>
          <w:lang w:val="en-US"/>
        </w:rPr>
        <w:t xml:space="preserve"> in HIV-infected women during labor and their Infants during the first week of life. </w:t>
      </w:r>
      <w:r w:rsidRPr="006E4AE0">
        <w:rPr>
          <w:rFonts w:ascii="Arial" w:hAnsi="Arial" w:cs="Calibri"/>
          <w:sz w:val="24"/>
          <w:lang w:val="en-US"/>
        </w:rPr>
        <w:t xml:space="preserve">J </w:t>
      </w:r>
      <w:proofErr w:type="spellStart"/>
      <w:r w:rsidRPr="006E4AE0">
        <w:rPr>
          <w:rFonts w:ascii="Arial" w:hAnsi="Arial" w:cs="Calibri"/>
          <w:sz w:val="24"/>
          <w:lang w:val="en-US"/>
        </w:rPr>
        <w:t>Acquir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Immune </w:t>
      </w:r>
      <w:proofErr w:type="spellStart"/>
      <w:r w:rsidRPr="006E4AE0">
        <w:rPr>
          <w:rFonts w:ascii="Arial" w:hAnsi="Arial" w:cs="Calibri"/>
          <w:sz w:val="24"/>
          <w:lang w:val="en-US"/>
        </w:rPr>
        <w:t>Defic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</w:t>
      </w:r>
      <w:proofErr w:type="spellStart"/>
      <w:r w:rsidRPr="006E4AE0">
        <w:rPr>
          <w:rFonts w:ascii="Arial" w:hAnsi="Arial" w:cs="Calibri"/>
          <w:sz w:val="24"/>
          <w:lang w:val="en-US"/>
        </w:rPr>
        <w:t>Syndr</w:t>
      </w:r>
      <w:proofErr w:type="spellEnd"/>
      <w:r w:rsidRPr="006E4AE0">
        <w:rPr>
          <w:rFonts w:ascii="Arial" w:hAnsi="Arial" w:cs="Calibri"/>
          <w:sz w:val="24"/>
          <w:lang w:val="en-US"/>
        </w:rPr>
        <w:t>. 2014</w:t>
      </w:r>
      <w:proofErr w:type="gramStart"/>
      <w:r w:rsidRPr="006E4AE0">
        <w:rPr>
          <w:rFonts w:ascii="Arial" w:hAnsi="Arial" w:cs="Calibri"/>
          <w:sz w:val="24"/>
          <w:lang w:val="en-US"/>
        </w:rPr>
        <w:t>;65:33</w:t>
      </w:r>
      <w:proofErr w:type="gramEnd"/>
      <w:r w:rsidRPr="006E4AE0">
        <w:rPr>
          <w:rFonts w:ascii="Arial" w:hAnsi="Arial" w:cs="Calibri"/>
          <w:sz w:val="24"/>
          <w:lang w:val="en-US"/>
        </w:rPr>
        <w:t xml:space="preserve">-4. PMID: 23979002 </w:t>
      </w:r>
    </w:p>
    <w:p w:rsidR="006D526A" w:rsidRPr="006E4AE0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lang w:val="en-US"/>
        </w:rPr>
      </w:pPr>
      <w:proofErr w:type="spellStart"/>
      <w:r>
        <w:rPr>
          <w:rFonts w:ascii="Arial" w:hAnsi="Arial" w:cs="Calibri"/>
          <w:sz w:val="24"/>
          <w:lang w:val="en-US"/>
        </w:rPr>
        <w:t>Gouraud</w:t>
      </w:r>
      <w:proofErr w:type="spellEnd"/>
      <w:r>
        <w:rPr>
          <w:rFonts w:ascii="Arial" w:hAnsi="Arial" w:cs="Calibri"/>
          <w:sz w:val="24"/>
          <w:lang w:val="en-US"/>
        </w:rPr>
        <w:t xml:space="preserve"> A, </w:t>
      </w:r>
      <w:proofErr w:type="spellStart"/>
      <w:r>
        <w:rPr>
          <w:rFonts w:ascii="Arial" w:hAnsi="Arial" w:cs="Calibri"/>
          <w:sz w:val="24"/>
          <w:lang w:val="en-US"/>
        </w:rPr>
        <w:t>Millaret</w:t>
      </w:r>
      <w:proofErr w:type="spellEnd"/>
      <w:r>
        <w:rPr>
          <w:rFonts w:ascii="Arial" w:hAnsi="Arial" w:cs="Calibri"/>
          <w:sz w:val="24"/>
          <w:lang w:val="en-US"/>
        </w:rPr>
        <w:t xml:space="preserve"> A, Bernard N, </w:t>
      </w:r>
      <w:proofErr w:type="spellStart"/>
      <w:r>
        <w:rPr>
          <w:rFonts w:ascii="Arial" w:hAnsi="Arial" w:cs="Calibri"/>
          <w:sz w:val="24"/>
          <w:lang w:val="en-US"/>
        </w:rPr>
        <w:t>Bruel</w:t>
      </w:r>
      <w:proofErr w:type="spellEnd"/>
      <w:r>
        <w:rPr>
          <w:rFonts w:ascii="Arial" w:hAnsi="Arial" w:cs="Calibri"/>
          <w:sz w:val="24"/>
          <w:lang w:val="en-US"/>
        </w:rPr>
        <w:t xml:space="preserve"> M, </w:t>
      </w:r>
      <w:proofErr w:type="spellStart"/>
      <w:r>
        <w:rPr>
          <w:rFonts w:ascii="Arial" w:hAnsi="Arial" w:cs="Calibri"/>
          <w:sz w:val="24"/>
          <w:lang w:val="en-US"/>
        </w:rPr>
        <w:t>Paret</w:t>
      </w:r>
      <w:proofErr w:type="spellEnd"/>
      <w:r>
        <w:rPr>
          <w:rFonts w:ascii="Arial" w:hAnsi="Arial" w:cs="Calibri"/>
          <w:sz w:val="24"/>
          <w:lang w:val="en-US"/>
        </w:rPr>
        <w:t xml:space="preserve"> N, </w:t>
      </w:r>
      <w:proofErr w:type="spellStart"/>
      <w:r>
        <w:rPr>
          <w:rFonts w:ascii="Arial" w:hAnsi="Arial" w:cs="Calibri"/>
          <w:sz w:val="24"/>
          <w:lang w:val="en-US"/>
        </w:rPr>
        <w:t>Descotes</w:t>
      </w:r>
      <w:proofErr w:type="spellEnd"/>
      <w:r>
        <w:rPr>
          <w:rFonts w:ascii="Arial" w:hAnsi="Arial" w:cs="Calibri"/>
          <w:sz w:val="24"/>
          <w:lang w:val="en-US"/>
        </w:rPr>
        <w:t xml:space="preserve"> J et al. </w:t>
      </w:r>
      <w:proofErr w:type="spellStart"/>
      <w:r>
        <w:rPr>
          <w:rFonts w:ascii="Arial" w:hAnsi="Arial" w:cs="Calibri"/>
          <w:sz w:val="24"/>
          <w:lang w:val="en-US"/>
        </w:rPr>
        <w:t>Tenofovir</w:t>
      </w:r>
      <w:proofErr w:type="spellEnd"/>
      <w:r>
        <w:rPr>
          <w:rFonts w:ascii="Arial" w:hAnsi="Arial" w:cs="Calibri"/>
          <w:sz w:val="24"/>
          <w:lang w:val="en-US"/>
        </w:rPr>
        <w:t xml:space="preserve"> exposure through breast feeding: Serum concentrations in neonates and clinical follow-up. </w:t>
      </w:r>
      <w:proofErr w:type="spellStart"/>
      <w:r w:rsidRPr="006E4AE0">
        <w:rPr>
          <w:rFonts w:ascii="Arial" w:hAnsi="Arial" w:cs="Calibri"/>
          <w:sz w:val="24"/>
          <w:lang w:val="en-US"/>
        </w:rPr>
        <w:t>Fundam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</w:t>
      </w:r>
      <w:proofErr w:type="spellStart"/>
      <w:r w:rsidRPr="006E4AE0">
        <w:rPr>
          <w:rFonts w:ascii="Arial" w:hAnsi="Arial" w:cs="Calibri"/>
          <w:sz w:val="24"/>
          <w:lang w:val="en-US"/>
        </w:rPr>
        <w:t>Clin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</w:t>
      </w:r>
      <w:proofErr w:type="spellStart"/>
      <w:r w:rsidRPr="006E4AE0">
        <w:rPr>
          <w:rFonts w:ascii="Arial" w:hAnsi="Arial" w:cs="Calibri"/>
          <w:sz w:val="24"/>
          <w:lang w:val="en-US"/>
        </w:rPr>
        <w:t>Pharmacol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2012</w:t>
      </w:r>
      <w:proofErr w:type="gramStart"/>
      <w:r w:rsidRPr="006E4AE0">
        <w:rPr>
          <w:rFonts w:ascii="Arial" w:hAnsi="Arial" w:cs="Calibri"/>
          <w:sz w:val="24"/>
          <w:lang w:val="en-US"/>
        </w:rPr>
        <w:t>;26</w:t>
      </w:r>
      <w:proofErr w:type="gramEnd"/>
      <w:r w:rsidRPr="006E4AE0">
        <w:rPr>
          <w:rFonts w:ascii="Arial" w:hAnsi="Arial" w:cs="Calibri"/>
          <w:sz w:val="24"/>
          <w:lang w:val="en-US"/>
        </w:rPr>
        <w:t xml:space="preserve"> (</w:t>
      </w:r>
      <w:proofErr w:type="spellStart"/>
      <w:r w:rsidRPr="006E4AE0">
        <w:rPr>
          <w:rFonts w:ascii="Arial" w:hAnsi="Arial" w:cs="Calibri"/>
          <w:sz w:val="24"/>
          <w:lang w:val="en-US"/>
        </w:rPr>
        <w:t>Suppl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1):9. Abstract. DOI: doi:10.1111/j.1472-8206.2012.01032. </w:t>
      </w:r>
    </w:p>
    <w:p w:rsidR="006D526A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</w:rPr>
      </w:pPr>
      <w:bookmarkStart w:id="6" w:name="OLE_LINK8"/>
      <w:bookmarkStart w:id="7" w:name="OLE_LINK9"/>
      <w:r>
        <w:rPr>
          <w:rFonts w:ascii="Arial" w:hAnsi="Arial" w:cs="Calibri"/>
          <w:sz w:val="24"/>
        </w:rPr>
        <w:t xml:space="preserve">Pan CQ, Mi LJ, </w:t>
      </w:r>
      <w:proofErr w:type="spellStart"/>
      <w:r>
        <w:rPr>
          <w:rFonts w:ascii="Arial" w:hAnsi="Arial" w:cs="Calibri"/>
          <w:sz w:val="24"/>
        </w:rPr>
        <w:t>Bunchorntavakul</w:t>
      </w:r>
      <w:proofErr w:type="spellEnd"/>
      <w:r>
        <w:rPr>
          <w:rFonts w:ascii="Arial" w:hAnsi="Arial" w:cs="Calibri"/>
          <w:sz w:val="24"/>
        </w:rPr>
        <w:t xml:space="preserve"> C et al. </w:t>
      </w:r>
      <w:proofErr w:type="spellStart"/>
      <w:r>
        <w:rPr>
          <w:rFonts w:ascii="Arial" w:hAnsi="Arial" w:cs="Calibri"/>
          <w:sz w:val="24"/>
          <w:lang w:val="en-US"/>
        </w:rPr>
        <w:t>Tenofovir</w:t>
      </w:r>
      <w:proofErr w:type="spellEnd"/>
      <w:r>
        <w:rPr>
          <w:rFonts w:ascii="Arial" w:hAnsi="Arial" w:cs="Calibri"/>
          <w:sz w:val="24"/>
          <w:lang w:val="en-US"/>
        </w:rPr>
        <w:t xml:space="preserve"> </w:t>
      </w:r>
      <w:proofErr w:type="spellStart"/>
      <w:r>
        <w:rPr>
          <w:rFonts w:ascii="Arial" w:hAnsi="Arial" w:cs="Calibri"/>
          <w:sz w:val="24"/>
          <w:lang w:val="en-US"/>
        </w:rPr>
        <w:t>disoproxil</w:t>
      </w:r>
      <w:proofErr w:type="spellEnd"/>
      <w:r>
        <w:rPr>
          <w:rFonts w:ascii="Arial" w:hAnsi="Arial" w:cs="Calibri"/>
          <w:sz w:val="24"/>
          <w:lang w:val="en-US"/>
        </w:rPr>
        <w:t xml:space="preserve"> </w:t>
      </w:r>
      <w:proofErr w:type="spellStart"/>
      <w:r>
        <w:rPr>
          <w:rFonts w:ascii="Arial" w:hAnsi="Arial" w:cs="Calibri"/>
          <w:sz w:val="24"/>
          <w:lang w:val="en-US"/>
        </w:rPr>
        <w:t>fumarate</w:t>
      </w:r>
      <w:proofErr w:type="spellEnd"/>
      <w:r>
        <w:rPr>
          <w:rFonts w:ascii="Arial" w:hAnsi="Arial" w:cs="Calibri"/>
          <w:sz w:val="24"/>
          <w:lang w:val="en-US"/>
        </w:rPr>
        <w:t xml:space="preserve"> for prevention of vertical transmission of hepatitis B virus infection by highly </w:t>
      </w:r>
      <w:proofErr w:type="spellStart"/>
      <w:r>
        <w:rPr>
          <w:rFonts w:ascii="Arial" w:hAnsi="Arial" w:cs="Calibri"/>
          <w:sz w:val="24"/>
          <w:lang w:val="en-US"/>
        </w:rPr>
        <w:t>viremic</w:t>
      </w:r>
      <w:proofErr w:type="spellEnd"/>
      <w:r>
        <w:rPr>
          <w:rFonts w:ascii="Arial" w:hAnsi="Arial" w:cs="Calibri"/>
          <w:sz w:val="24"/>
          <w:lang w:val="en-US"/>
        </w:rPr>
        <w:t xml:space="preserve"> pregnant women: A case series. </w:t>
      </w:r>
      <w:bookmarkEnd w:id="6"/>
      <w:bookmarkEnd w:id="7"/>
      <w:proofErr w:type="spellStart"/>
      <w:r>
        <w:rPr>
          <w:rFonts w:ascii="Arial" w:hAnsi="Arial" w:cs="Calibri"/>
          <w:sz w:val="24"/>
        </w:rPr>
        <w:t>Dig</w:t>
      </w:r>
      <w:proofErr w:type="spellEnd"/>
      <w:r>
        <w:rPr>
          <w:rFonts w:ascii="Arial" w:hAnsi="Arial" w:cs="Calibri"/>
          <w:sz w:val="24"/>
        </w:rPr>
        <w:t xml:space="preserve"> </w:t>
      </w:r>
      <w:proofErr w:type="spellStart"/>
      <w:r>
        <w:rPr>
          <w:rFonts w:ascii="Arial" w:hAnsi="Arial" w:cs="Calibri"/>
          <w:sz w:val="24"/>
        </w:rPr>
        <w:t>Dis</w:t>
      </w:r>
      <w:proofErr w:type="spellEnd"/>
      <w:r>
        <w:rPr>
          <w:rFonts w:ascii="Arial" w:hAnsi="Arial" w:cs="Calibri"/>
          <w:sz w:val="24"/>
        </w:rPr>
        <w:t xml:space="preserve"> </w:t>
      </w:r>
      <w:proofErr w:type="spellStart"/>
      <w:r>
        <w:rPr>
          <w:rFonts w:ascii="Arial" w:hAnsi="Arial" w:cs="Calibri"/>
          <w:sz w:val="24"/>
        </w:rPr>
        <w:t>Sci</w:t>
      </w:r>
      <w:proofErr w:type="spellEnd"/>
      <w:r>
        <w:rPr>
          <w:rFonts w:ascii="Arial" w:hAnsi="Arial" w:cs="Calibri"/>
          <w:sz w:val="24"/>
        </w:rPr>
        <w:t>. 2012</w:t>
      </w:r>
      <w:proofErr w:type="gramStart"/>
      <w:r>
        <w:rPr>
          <w:rFonts w:ascii="Arial" w:hAnsi="Arial" w:cs="Calibri"/>
          <w:sz w:val="24"/>
        </w:rPr>
        <w:t>;57:2423</w:t>
      </w:r>
      <w:proofErr w:type="gramEnd"/>
      <w:r>
        <w:rPr>
          <w:rFonts w:ascii="Arial" w:hAnsi="Arial" w:cs="Calibri"/>
          <w:sz w:val="24"/>
        </w:rPr>
        <w:t xml:space="preserve">-9. </w:t>
      </w:r>
    </w:p>
    <w:p w:rsidR="009073D7" w:rsidRDefault="00744FA3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lang w:val="en-US"/>
        </w:rPr>
      </w:pPr>
      <w:proofErr w:type="spellStart"/>
      <w:r>
        <w:rPr>
          <w:rFonts w:ascii="Arial" w:hAnsi="Arial" w:cs="Calibri"/>
          <w:sz w:val="24"/>
          <w:lang w:val="en-US"/>
        </w:rPr>
        <w:t>Ganne</w:t>
      </w:r>
      <w:proofErr w:type="spellEnd"/>
      <w:r>
        <w:rPr>
          <w:rFonts w:ascii="Arial" w:hAnsi="Arial" w:cs="Calibri"/>
          <w:sz w:val="24"/>
          <w:lang w:val="en-US"/>
        </w:rPr>
        <w:t xml:space="preserve">-Carrie N, </w:t>
      </w:r>
      <w:proofErr w:type="spellStart"/>
      <w:r>
        <w:rPr>
          <w:rFonts w:ascii="Arial" w:hAnsi="Arial" w:cs="Calibri"/>
          <w:sz w:val="24"/>
          <w:lang w:val="en-US"/>
        </w:rPr>
        <w:t>Causse</w:t>
      </w:r>
      <w:proofErr w:type="spellEnd"/>
      <w:r>
        <w:rPr>
          <w:rFonts w:ascii="Arial" w:hAnsi="Arial" w:cs="Calibri"/>
          <w:sz w:val="24"/>
          <w:lang w:val="en-US"/>
        </w:rPr>
        <w:t xml:space="preserve"> X, </w:t>
      </w:r>
      <w:proofErr w:type="spellStart"/>
      <w:r>
        <w:rPr>
          <w:rFonts w:ascii="Arial" w:hAnsi="Arial" w:cs="Calibri"/>
          <w:sz w:val="24"/>
          <w:lang w:val="en-US"/>
        </w:rPr>
        <w:t>Zarski</w:t>
      </w:r>
      <w:proofErr w:type="spellEnd"/>
      <w:r>
        <w:rPr>
          <w:rFonts w:ascii="Arial" w:hAnsi="Arial" w:cs="Calibri"/>
          <w:sz w:val="24"/>
          <w:lang w:val="en-US"/>
        </w:rPr>
        <w:t xml:space="preserve"> JP et al. Efficacy and safety results of </w:t>
      </w:r>
      <w:proofErr w:type="spellStart"/>
      <w:r>
        <w:rPr>
          <w:rFonts w:ascii="Arial" w:hAnsi="Arial" w:cs="Calibri"/>
          <w:sz w:val="24"/>
          <w:lang w:val="en-US"/>
        </w:rPr>
        <w:t>tenofovir</w:t>
      </w:r>
      <w:proofErr w:type="spellEnd"/>
      <w:r>
        <w:rPr>
          <w:rFonts w:ascii="Arial" w:hAnsi="Arial" w:cs="Calibri"/>
          <w:sz w:val="24"/>
          <w:lang w:val="en-US"/>
        </w:rPr>
        <w:t xml:space="preserve"> DF (TDF) treatment from the first trimester in HBV pregnant women in real-life clinical practice. </w:t>
      </w:r>
      <w:proofErr w:type="spellStart"/>
      <w:r w:rsidRPr="006E4AE0">
        <w:rPr>
          <w:rFonts w:ascii="Arial" w:hAnsi="Arial" w:cs="Calibri"/>
          <w:sz w:val="24"/>
          <w:lang w:val="en-US"/>
        </w:rPr>
        <w:t>Hepatology</w:t>
      </w:r>
      <w:proofErr w:type="spellEnd"/>
      <w:r w:rsidRPr="006E4AE0">
        <w:rPr>
          <w:rFonts w:ascii="Arial" w:hAnsi="Arial" w:cs="Calibri"/>
          <w:sz w:val="24"/>
          <w:lang w:val="en-US"/>
        </w:rPr>
        <w:t>. 2013</w:t>
      </w:r>
      <w:proofErr w:type="gramStart"/>
      <w:r w:rsidRPr="006E4AE0">
        <w:rPr>
          <w:rFonts w:ascii="Arial" w:hAnsi="Arial" w:cs="Calibri"/>
          <w:sz w:val="24"/>
          <w:lang w:val="en-US"/>
        </w:rPr>
        <w:t>;58</w:t>
      </w:r>
      <w:proofErr w:type="gramEnd"/>
      <w:r w:rsidRPr="006E4AE0">
        <w:rPr>
          <w:rFonts w:ascii="Arial" w:hAnsi="Arial" w:cs="Calibri"/>
          <w:sz w:val="24"/>
          <w:lang w:val="en-US"/>
        </w:rPr>
        <w:t xml:space="preserve"> (</w:t>
      </w:r>
      <w:proofErr w:type="spellStart"/>
      <w:r w:rsidRPr="006E4AE0">
        <w:rPr>
          <w:rFonts w:ascii="Arial" w:hAnsi="Arial" w:cs="Calibri"/>
          <w:sz w:val="24"/>
          <w:lang w:val="en-US"/>
        </w:rPr>
        <w:t>Suppl</w:t>
      </w:r>
      <w:proofErr w:type="spellEnd"/>
      <w:r w:rsidRPr="006E4AE0">
        <w:rPr>
          <w:rFonts w:ascii="Arial" w:hAnsi="Arial" w:cs="Calibri"/>
          <w:sz w:val="24"/>
          <w:lang w:val="en-US"/>
        </w:rPr>
        <w:t xml:space="preserve"> 1):664A-5A.</w:t>
      </w:r>
    </w:p>
    <w:p w:rsidR="006D526A" w:rsidRPr="00B8365F" w:rsidRDefault="009073D7">
      <w:pPr>
        <w:numPr>
          <w:ilvl w:val="0"/>
          <w:numId w:val="5"/>
        </w:numPr>
        <w:tabs>
          <w:tab w:val="left" w:pos="0"/>
        </w:tabs>
        <w:spacing w:after="120" w:line="360" w:lineRule="auto"/>
        <w:ind w:left="360" w:hanging="360"/>
        <w:jc w:val="both"/>
        <w:rPr>
          <w:rFonts w:ascii="Arial" w:hAnsi="Arial" w:cs="Calibri"/>
          <w:sz w:val="24"/>
          <w:highlight w:val="yellow"/>
          <w:lang w:val="en-US"/>
        </w:rPr>
      </w:pPr>
      <w:proofErr w:type="spellStart"/>
      <w:r w:rsidRPr="00B8365F">
        <w:rPr>
          <w:rFonts w:ascii="Arial" w:hAnsi="Arial" w:cs="Calibri"/>
          <w:sz w:val="24"/>
          <w:highlight w:val="yellow"/>
          <w:lang w:val="en-US"/>
        </w:rPr>
        <w:t>Schillie</w:t>
      </w:r>
      <w:proofErr w:type="spellEnd"/>
      <w:r w:rsidRPr="00B8365F">
        <w:rPr>
          <w:rFonts w:ascii="Arial" w:hAnsi="Arial" w:cs="Calibri"/>
          <w:sz w:val="24"/>
          <w:highlight w:val="yellow"/>
          <w:lang w:val="en-US"/>
        </w:rPr>
        <w:t xml:space="preserve"> S, </w:t>
      </w:r>
      <w:proofErr w:type="spellStart"/>
      <w:r w:rsidRPr="00B8365F">
        <w:rPr>
          <w:rFonts w:ascii="Arial" w:hAnsi="Arial" w:cs="Calibri"/>
          <w:sz w:val="24"/>
          <w:highlight w:val="yellow"/>
          <w:lang w:val="en-US"/>
        </w:rPr>
        <w:t>Vellozzi</w:t>
      </w:r>
      <w:proofErr w:type="spellEnd"/>
      <w:r w:rsidRPr="00B8365F">
        <w:rPr>
          <w:rFonts w:ascii="Arial" w:hAnsi="Arial" w:cs="Calibri"/>
          <w:sz w:val="24"/>
          <w:highlight w:val="yellow"/>
          <w:lang w:val="en-US"/>
        </w:rPr>
        <w:t xml:space="preserve"> C, </w:t>
      </w:r>
      <w:proofErr w:type="spellStart"/>
      <w:r w:rsidRPr="00B8365F">
        <w:rPr>
          <w:rFonts w:ascii="Arial" w:hAnsi="Arial" w:cs="Calibri"/>
          <w:sz w:val="24"/>
          <w:highlight w:val="yellow"/>
          <w:lang w:val="en-US"/>
        </w:rPr>
        <w:t>Reingold</w:t>
      </w:r>
      <w:proofErr w:type="spellEnd"/>
      <w:r w:rsidRPr="00B8365F">
        <w:rPr>
          <w:rFonts w:ascii="Arial" w:hAnsi="Arial" w:cs="Calibri"/>
          <w:sz w:val="24"/>
          <w:highlight w:val="yellow"/>
          <w:lang w:val="en-US"/>
        </w:rPr>
        <w:t xml:space="preserve"> A, et al. Prevention of Hepatitis B Virus Infection in the United States: Recommendations of the Advisory Committee on Immunization Practices. MMWR </w:t>
      </w:r>
      <w:proofErr w:type="spellStart"/>
      <w:r w:rsidRPr="00B8365F">
        <w:rPr>
          <w:rFonts w:ascii="Arial" w:hAnsi="Arial" w:cs="Calibri"/>
          <w:sz w:val="24"/>
          <w:highlight w:val="yellow"/>
          <w:lang w:val="en-US"/>
        </w:rPr>
        <w:t>Recomm</w:t>
      </w:r>
      <w:proofErr w:type="spellEnd"/>
      <w:r w:rsidRPr="00B8365F">
        <w:rPr>
          <w:rFonts w:ascii="Arial" w:hAnsi="Arial" w:cs="Calibri"/>
          <w:sz w:val="24"/>
          <w:highlight w:val="yellow"/>
          <w:lang w:val="en-US"/>
        </w:rPr>
        <w:t xml:space="preserve"> Rep 2018</w:t>
      </w:r>
      <w:proofErr w:type="gramStart"/>
      <w:r w:rsidRPr="00B8365F">
        <w:rPr>
          <w:rFonts w:ascii="Arial" w:hAnsi="Arial" w:cs="Calibri"/>
          <w:sz w:val="24"/>
          <w:highlight w:val="yellow"/>
          <w:lang w:val="en-US"/>
        </w:rPr>
        <w:t>;67</w:t>
      </w:r>
      <w:proofErr w:type="gramEnd"/>
      <w:r w:rsidRPr="00B8365F">
        <w:rPr>
          <w:rFonts w:ascii="Arial" w:hAnsi="Arial" w:cs="Calibri"/>
          <w:sz w:val="24"/>
          <w:highlight w:val="yellow"/>
          <w:lang w:val="en-US"/>
        </w:rPr>
        <w:t>(No. RR-1):1–31.</w:t>
      </w:r>
      <w:r w:rsidR="00744FA3" w:rsidRPr="00B8365F">
        <w:rPr>
          <w:rFonts w:ascii="Arial" w:hAnsi="Arial" w:cs="Calibri"/>
          <w:sz w:val="24"/>
          <w:highlight w:val="yellow"/>
          <w:lang w:val="en-US"/>
        </w:rPr>
        <w:t xml:space="preserve"> </w:t>
      </w:r>
    </w:p>
    <w:p w:rsidR="006D526A" w:rsidRPr="006E4AE0" w:rsidRDefault="006D526A">
      <w:pPr>
        <w:tabs>
          <w:tab w:val="left" w:pos="0"/>
        </w:tabs>
        <w:spacing w:after="120" w:line="360" w:lineRule="auto"/>
        <w:jc w:val="both"/>
        <w:rPr>
          <w:rFonts w:cs="Calibri"/>
          <w:lang w:val="en-US"/>
        </w:rPr>
      </w:pPr>
    </w:p>
    <w:p w:rsidR="006D526A" w:rsidRPr="006E4AE0" w:rsidRDefault="006D526A">
      <w:pPr>
        <w:pStyle w:val="Ttol2"/>
        <w:keepLines w:val="0"/>
        <w:spacing w:before="0" w:after="120" w:line="360" w:lineRule="auto"/>
        <w:jc w:val="both"/>
        <w:rPr>
          <w:rFonts w:ascii="Arial" w:hAnsi="Arial" w:cs="Tahoma"/>
          <w:color w:val="365F91"/>
          <w:sz w:val="24"/>
          <w:lang w:val="en-US"/>
        </w:rPr>
      </w:pPr>
    </w:p>
    <w:p w:rsidR="006D526A" w:rsidRDefault="006D526A">
      <w:pPr>
        <w:spacing w:line="360" w:lineRule="auto"/>
        <w:ind w:left="360"/>
        <w:jc w:val="both"/>
        <w:rPr>
          <w:rFonts w:ascii="Arial" w:hAnsi="Arial"/>
          <w:sz w:val="24"/>
          <w:lang w:val="en-US"/>
        </w:rPr>
      </w:pPr>
    </w:p>
    <w:sectPr w:rsidR="006D526A" w:rsidSect="006D52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EAF58DE"/>
  <w15:commentEx w15:done="0" w15:paraId="200F8EF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60971" w16cex:dateUtc="2022-05-13T16:34:47.104Z"/>
  <w16cex:commentExtensible w16cex:durableId="6804A10C" w16cex:dateUtc="2022-05-13T16:35:24.9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AF58DE" w16cid:durableId="39560971"/>
  <w16cid:commentId w16cid:paraId="200F8EF1" w16cid:durableId="6804A1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4C" w:rsidRDefault="00FB5D4C" w:rsidP="006D526A">
      <w:pPr>
        <w:spacing w:after="0" w:line="240" w:lineRule="auto"/>
      </w:pPr>
      <w:r>
        <w:separator/>
      </w:r>
    </w:p>
  </w:endnote>
  <w:endnote w:type="continuationSeparator" w:id="0">
    <w:p w:rsidR="00FB5D4C" w:rsidRDefault="00FB5D4C" w:rsidP="006D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OTNEJMScalaSansLF-Bold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6A" w:rsidRDefault="00E67132">
    <w:pPr>
      <w:pStyle w:val="Footer"/>
      <w:ind w:right="360"/>
    </w:pPr>
    <w:r w:rsidRPr="00E67132">
      <w:rPr>
        <w:noProof/>
      </w:rPr>
      <w:pict>
        <v:shapetype id="_x0000_m3074" coordsize="21600,21600" o:spt="202" path="m,l,21600r21600,l21600,xe">
          <v:stroke joinstyle="round"/>
          <v:path gradientshapeok="t" o:connecttype="rect"/>
        </v:shapetype>
      </w:pict>
    </w:r>
    <w:r w:rsidRPr="00E67132">
      <w:rPr>
        <w:noProof/>
      </w:rPr>
      <w:pict>
        <v:shape id="CuadroTexto 2" o:spid="_x0000_s3073" type="#_x0000_m3074" style="position:absolute;margin-left:-93pt;margin-top:.05pt;width:9pt;height:13.45pt;z-index:251658240;mso-wrap-style:none;mso-wrap-distance-left:0;mso-wrap-distance-top:0;mso-wrap-distance-right:0;mso-wrap-distance-bottom:0;mso-position-horizontal:right;mso-position-horizontal-relative:margin" filled="f" stroked="f" o:insetmode="custom">
          <v:textbox style="mso-fit-shape-to-text:t" inset="0,0,0,0">
            <w:txbxContent>
              <w:p w:rsidR="006D526A" w:rsidRDefault="00E6713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744FA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A3A2C">
                  <w:rPr>
                    <w:rStyle w:val="PageNumber"/>
                    <w:noProof/>
                  </w:rPr>
                  <w:t>10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6A" w:rsidRDefault="006D5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4C" w:rsidRDefault="00FB5D4C" w:rsidP="006D526A">
      <w:pPr>
        <w:spacing w:after="0" w:line="240" w:lineRule="auto"/>
      </w:pPr>
      <w:r>
        <w:separator/>
      </w:r>
    </w:p>
  </w:footnote>
  <w:footnote w:type="continuationSeparator" w:id="0">
    <w:p w:rsidR="00FB5D4C" w:rsidRDefault="00FB5D4C" w:rsidP="006D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9218" w:type="dxa"/>
      <w:tblLook w:val="04A0"/>
    </w:tblPr>
    <w:tblGrid>
      <w:gridCol w:w="1396"/>
      <w:gridCol w:w="1396"/>
      <w:gridCol w:w="717"/>
      <w:gridCol w:w="1407"/>
      <w:gridCol w:w="1131"/>
      <w:gridCol w:w="1118"/>
      <w:gridCol w:w="1037"/>
      <w:gridCol w:w="1016"/>
    </w:tblGrid>
    <w:tr w:rsidR="006D526A">
      <w:trPr>
        <w:trHeight w:val="835"/>
      </w:trPr>
      <w:tc>
        <w:tcPr>
          <w:tcW w:w="1396" w:type="dxa"/>
        </w:tcPr>
        <w:p w:rsidR="006D526A" w:rsidRDefault="006D526A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744FA3">
          <w:pPr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TíTOL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DOCUMENT</w:t>
          </w:r>
        </w:p>
      </w:tc>
      <w:tc>
        <w:tcPr>
          <w:tcW w:w="3520" w:type="dxa"/>
          <w:gridSpan w:val="3"/>
        </w:tcPr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744FA3">
          <w:pPr>
            <w:jc w:val="center"/>
            <w:rPr>
              <w:rFonts w:ascii="Arial" w:hAnsi="Arial" w:cs="Arial"/>
              <w:b/>
              <w:sz w:val="24"/>
              <w:szCs w:val="18"/>
            </w:rPr>
          </w:pPr>
          <w:r>
            <w:rPr>
              <w:b/>
              <w:sz w:val="24"/>
              <w:szCs w:val="28"/>
            </w:rPr>
            <w:t>PROTOCOLO DE PREVENCIÓN DE LA TRANSMISIÓN PERINATAL DEL VIRUS DE LA HEPATITIS B</w:t>
          </w:r>
        </w:p>
      </w:tc>
      <w:tc>
        <w:tcPr>
          <w:tcW w:w="2249" w:type="dxa"/>
          <w:gridSpan w:val="2"/>
        </w:tcPr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744FA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DATA DOCUMENT</w:t>
          </w:r>
        </w:p>
      </w:tc>
      <w:tc>
        <w:tcPr>
          <w:tcW w:w="2053" w:type="dxa"/>
          <w:gridSpan w:val="2"/>
        </w:tcPr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744FA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highlight w:val="yellow"/>
            </w:rPr>
            <w:t>MAYO 2022</w:t>
          </w:r>
        </w:p>
      </w:tc>
    </w:tr>
    <w:tr w:rsidR="006D526A">
      <w:trPr>
        <w:trHeight w:val="835"/>
      </w:trPr>
      <w:tc>
        <w:tcPr>
          <w:tcW w:w="1396" w:type="dxa"/>
        </w:tcPr>
        <w:p w:rsidR="006D526A" w:rsidRDefault="006D526A">
          <w:pPr>
            <w:jc w:val="center"/>
          </w:pPr>
        </w:p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744FA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ESTÀNDARD</w:t>
          </w:r>
        </w:p>
      </w:tc>
      <w:tc>
        <w:tcPr>
          <w:tcW w:w="1396" w:type="dxa"/>
        </w:tcPr>
        <w:p w:rsidR="006D526A" w:rsidRDefault="00744FA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(a codificar per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Direcció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de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Processos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i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Qualitat</w:t>
          </w:r>
          <w:proofErr w:type="spellEnd"/>
          <w:r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717" w:type="dxa"/>
        </w:tcPr>
        <w:p w:rsidR="006D526A" w:rsidRDefault="006D526A">
          <w:pPr>
            <w:jc w:val="center"/>
          </w:pPr>
        </w:p>
        <w:p w:rsidR="006D526A" w:rsidRDefault="00744FA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CODI</w:t>
          </w:r>
        </w:p>
      </w:tc>
      <w:tc>
        <w:tcPr>
          <w:tcW w:w="1407" w:type="dxa"/>
        </w:tcPr>
        <w:p w:rsidR="006D526A" w:rsidRDefault="00744FA3">
          <w:pPr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(a codificar per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Direcció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de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Processos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i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Qualitat</w:t>
          </w:r>
          <w:proofErr w:type="spellEnd"/>
          <w:r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1131" w:type="dxa"/>
        </w:tcPr>
        <w:p w:rsidR="006D526A" w:rsidRDefault="006D526A">
          <w:pPr>
            <w:jc w:val="center"/>
          </w:pPr>
        </w:p>
        <w:p w:rsidR="006D526A" w:rsidRDefault="00744FA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 1</w:t>
          </w:r>
        </w:p>
      </w:tc>
      <w:tc>
        <w:tcPr>
          <w:tcW w:w="1118" w:type="dxa"/>
        </w:tcPr>
        <w:p w:rsidR="006D526A" w:rsidRDefault="006D526A">
          <w:pPr>
            <w:jc w:val="center"/>
          </w:pPr>
        </w:p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037" w:type="dxa"/>
        </w:tcPr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744FA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PÀGINES</w:t>
          </w:r>
        </w:p>
      </w:tc>
      <w:tc>
        <w:tcPr>
          <w:tcW w:w="1016" w:type="dxa"/>
        </w:tcPr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6D526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D526A" w:rsidRDefault="00744FA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1/9</w:t>
          </w:r>
        </w:p>
      </w:tc>
    </w:tr>
  </w:tbl>
  <w:p w:rsidR="006D526A" w:rsidRDefault="006D52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6A" w:rsidRDefault="006D5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AA4"/>
    <w:multiLevelType w:val="hybridMultilevel"/>
    <w:tmpl w:val="B7802220"/>
    <w:name w:val="Lista numerada 6"/>
    <w:lvl w:ilvl="0" w:tplc="886C2DC8">
      <w:numFmt w:val="bullet"/>
      <w:lvlText w:val=""/>
      <w:lvlJc w:val="left"/>
      <w:pPr>
        <w:ind w:left="1980" w:firstLine="0"/>
      </w:pPr>
      <w:rPr>
        <w:rFonts w:ascii="Symbol" w:hAnsi="Symbol"/>
        <w:sz w:val="16"/>
      </w:rPr>
    </w:lvl>
    <w:lvl w:ilvl="1" w:tplc="DFE62144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8F0F6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7A2B6D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F2E609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2144B2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5401A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278493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8FEEE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2C893410"/>
    <w:multiLevelType w:val="hybridMultilevel"/>
    <w:tmpl w:val="2B802630"/>
    <w:name w:val="Lista numerada 1"/>
    <w:lvl w:ilvl="0" w:tplc="65BEC3A2"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</w:rPr>
    </w:lvl>
    <w:lvl w:ilvl="1" w:tplc="BC266EB6">
      <w:numFmt w:val="bullet"/>
      <w:lvlText w:val="o"/>
      <w:lvlJc w:val="left"/>
      <w:pPr>
        <w:ind w:left="1428" w:firstLine="0"/>
      </w:pPr>
      <w:rPr>
        <w:rFonts w:ascii="Courier New" w:hAnsi="Courier New"/>
      </w:rPr>
    </w:lvl>
    <w:lvl w:ilvl="2" w:tplc="B0C61638">
      <w:numFmt w:val="bullet"/>
      <w:lvlText w:val=""/>
      <w:lvlJc w:val="left"/>
      <w:pPr>
        <w:ind w:left="1980" w:firstLine="0"/>
      </w:pPr>
      <w:rPr>
        <w:rFonts w:ascii="Symbol" w:hAnsi="Symbol"/>
        <w:sz w:val="16"/>
      </w:rPr>
    </w:lvl>
    <w:lvl w:ilvl="3" w:tplc="DE341E66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 w:tplc="6FDCCE7E">
      <w:numFmt w:val="bullet"/>
      <w:lvlText w:val="o"/>
      <w:lvlJc w:val="left"/>
      <w:pPr>
        <w:ind w:left="3588" w:firstLine="0"/>
      </w:pPr>
      <w:rPr>
        <w:rFonts w:ascii="Courier New" w:hAnsi="Courier New"/>
      </w:rPr>
    </w:lvl>
    <w:lvl w:ilvl="5" w:tplc="6172CEF8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A00095EC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 w:tplc="F01A982C">
      <w:numFmt w:val="bullet"/>
      <w:lvlText w:val="o"/>
      <w:lvlJc w:val="left"/>
      <w:pPr>
        <w:ind w:left="5748" w:firstLine="0"/>
      </w:pPr>
      <w:rPr>
        <w:rFonts w:ascii="Courier New" w:hAnsi="Courier New"/>
      </w:rPr>
    </w:lvl>
    <w:lvl w:ilvl="8" w:tplc="51EE71A2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">
    <w:nsid w:val="42033F3E"/>
    <w:multiLevelType w:val="hybridMultilevel"/>
    <w:tmpl w:val="E8D01CCC"/>
    <w:name w:val="Lista numerada 3"/>
    <w:lvl w:ilvl="0" w:tplc="4144217A">
      <w:start w:val="5"/>
      <w:numFmt w:val="decimal"/>
      <w:lvlText w:val="%1."/>
      <w:lvlJc w:val="left"/>
      <w:pPr>
        <w:ind w:left="360" w:firstLine="0"/>
      </w:pPr>
    </w:lvl>
    <w:lvl w:ilvl="1" w:tplc="9E360A06">
      <w:start w:val="1"/>
      <w:numFmt w:val="lowerLetter"/>
      <w:lvlText w:val="%2."/>
      <w:lvlJc w:val="left"/>
      <w:pPr>
        <w:ind w:left="1080" w:firstLine="0"/>
      </w:pPr>
    </w:lvl>
    <w:lvl w:ilvl="2" w:tplc="E990B7D2">
      <w:start w:val="1"/>
      <w:numFmt w:val="lowerRoman"/>
      <w:lvlText w:val="%3."/>
      <w:lvlJc w:val="left"/>
      <w:pPr>
        <w:ind w:left="1980" w:firstLine="0"/>
      </w:pPr>
    </w:lvl>
    <w:lvl w:ilvl="3" w:tplc="9A285A94">
      <w:start w:val="1"/>
      <w:numFmt w:val="decimal"/>
      <w:lvlText w:val="%4."/>
      <w:lvlJc w:val="left"/>
      <w:pPr>
        <w:ind w:left="2520" w:firstLine="0"/>
      </w:pPr>
    </w:lvl>
    <w:lvl w:ilvl="4" w:tplc="36B29C1C">
      <w:start w:val="1"/>
      <w:numFmt w:val="lowerLetter"/>
      <w:lvlText w:val="%5."/>
      <w:lvlJc w:val="left"/>
      <w:pPr>
        <w:ind w:left="3240" w:firstLine="0"/>
      </w:pPr>
    </w:lvl>
    <w:lvl w:ilvl="5" w:tplc="69D6BFA6">
      <w:start w:val="1"/>
      <w:numFmt w:val="lowerRoman"/>
      <w:lvlText w:val="%6."/>
      <w:lvlJc w:val="left"/>
      <w:pPr>
        <w:ind w:left="4140" w:firstLine="0"/>
      </w:pPr>
    </w:lvl>
    <w:lvl w:ilvl="6" w:tplc="D1949836">
      <w:start w:val="1"/>
      <w:numFmt w:val="decimal"/>
      <w:lvlText w:val="%7."/>
      <w:lvlJc w:val="left"/>
      <w:pPr>
        <w:ind w:left="4680" w:firstLine="0"/>
      </w:pPr>
    </w:lvl>
    <w:lvl w:ilvl="7" w:tplc="B97A2920">
      <w:start w:val="1"/>
      <w:numFmt w:val="lowerLetter"/>
      <w:lvlText w:val="%8."/>
      <w:lvlJc w:val="left"/>
      <w:pPr>
        <w:ind w:left="5400" w:firstLine="0"/>
      </w:pPr>
    </w:lvl>
    <w:lvl w:ilvl="8" w:tplc="F998094A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44646B9C"/>
    <w:multiLevelType w:val="hybridMultilevel"/>
    <w:tmpl w:val="6C9E7CB4"/>
    <w:lvl w:ilvl="0" w:tplc="6100B7C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50EE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308E4F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46CD2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68BD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2E06C2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CA47C8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7A0C15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A34AD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4B4A2628"/>
    <w:multiLevelType w:val="hybridMultilevel"/>
    <w:tmpl w:val="F4DC24C6"/>
    <w:name w:val="Lista numerada 5"/>
    <w:lvl w:ilvl="0" w:tplc="18782A9A">
      <w:start w:val="1"/>
      <w:numFmt w:val="decimal"/>
      <w:lvlText w:val="%1."/>
      <w:lvlJc w:val="left"/>
      <w:pPr>
        <w:ind w:left="0" w:firstLine="0"/>
      </w:pPr>
    </w:lvl>
    <w:lvl w:ilvl="1" w:tplc="9C90ED1A">
      <w:numFmt w:val="bullet"/>
      <w:lvlText w:val="o"/>
      <w:lvlJc w:val="left"/>
      <w:pPr>
        <w:ind w:left="1080" w:firstLine="0"/>
      </w:pPr>
      <w:rPr>
        <w:rFonts w:ascii="Courier New" w:hAnsi="Courier New" w:cs="Symbol"/>
      </w:rPr>
    </w:lvl>
    <w:lvl w:ilvl="2" w:tplc="8FBEE4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7CC14F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E84B21A">
      <w:numFmt w:val="bullet"/>
      <w:lvlText w:val="o"/>
      <w:lvlJc w:val="left"/>
      <w:pPr>
        <w:ind w:left="3240" w:firstLine="0"/>
      </w:pPr>
      <w:rPr>
        <w:rFonts w:ascii="Courier New" w:hAnsi="Courier New" w:cs="Symbol"/>
      </w:rPr>
    </w:lvl>
    <w:lvl w:ilvl="5" w:tplc="418E45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42280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9DCF150">
      <w:numFmt w:val="bullet"/>
      <w:lvlText w:val="o"/>
      <w:lvlJc w:val="left"/>
      <w:pPr>
        <w:ind w:left="5400" w:firstLine="0"/>
      </w:pPr>
      <w:rPr>
        <w:rFonts w:ascii="Courier New" w:hAnsi="Courier New" w:cs="Symbol"/>
      </w:rPr>
    </w:lvl>
    <w:lvl w:ilvl="8" w:tplc="516061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5CFB4459"/>
    <w:multiLevelType w:val="hybridMultilevel"/>
    <w:tmpl w:val="B0C88AF4"/>
    <w:name w:val="Lista numerada 7"/>
    <w:lvl w:ilvl="0" w:tplc="492EBD4A">
      <w:start w:val="1"/>
      <w:numFmt w:val="upperLetter"/>
      <w:lvlText w:val="%1."/>
      <w:lvlJc w:val="left"/>
      <w:pPr>
        <w:ind w:left="708" w:firstLine="0"/>
      </w:pPr>
    </w:lvl>
    <w:lvl w:ilvl="1" w:tplc="4D54E97C">
      <w:start w:val="1"/>
      <w:numFmt w:val="lowerLetter"/>
      <w:lvlText w:val="%2."/>
      <w:lvlJc w:val="left"/>
      <w:pPr>
        <w:ind w:left="1428" w:firstLine="0"/>
      </w:pPr>
    </w:lvl>
    <w:lvl w:ilvl="2" w:tplc="FA7CF9B0">
      <w:start w:val="1"/>
      <w:numFmt w:val="lowerRoman"/>
      <w:lvlText w:val="%3."/>
      <w:lvlJc w:val="left"/>
      <w:pPr>
        <w:ind w:left="2328" w:firstLine="0"/>
      </w:pPr>
    </w:lvl>
    <w:lvl w:ilvl="3" w:tplc="8DFEB91E">
      <w:start w:val="1"/>
      <w:numFmt w:val="decimal"/>
      <w:lvlText w:val="%4."/>
      <w:lvlJc w:val="left"/>
      <w:pPr>
        <w:ind w:left="2868" w:firstLine="0"/>
      </w:pPr>
    </w:lvl>
    <w:lvl w:ilvl="4" w:tplc="44922A92">
      <w:start w:val="1"/>
      <w:numFmt w:val="lowerLetter"/>
      <w:lvlText w:val="%5."/>
      <w:lvlJc w:val="left"/>
      <w:pPr>
        <w:ind w:left="3588" w:firstLine="0"/>
      </w:pPr>
    </w:lvl>
    <w:lvl w:ilvl="5" w:tplc="AFA00716">
      <w:start w:val="1"/>
      <w:numFmt w:val="lowerRoman"/>
      <w:lvlText w:val="%6."/>
      <w:lvlJc w:val="left"/>
      <w:pPr>
        <w:ind w:left="4488" w:firstLine="0"/>
      </w:pPr>
    </w:lvl>
    <w:lvl w:ilvl="6" w:tplc="1BEA2BE8">
      <w:start w:val="1"/>
      <w:numFmt w:val="decimal"/>
      <w:lvlText w:val="%7."/>
      <w:lvlJc w:val="left"/>
      <w:pPr>
        <w:ind w:left="5028" w:firstLine="0"/>
      </w:pPr>
    </w:lvl>
    <w:lvl w:ilvl="7" w:tplc="C2605912">
      <w:start w:val="1"/>
      <w:numFmt w:val="lowerLetter"/>
      <w:lvlText w:val="%8."/>
      <w:lvlJc w:val="left"/>
      <w:pPr>
        <w:ind w:left="5748" w:firstLine="0"/>
      </w:pPr>
    </w:lvl>
    <w:lvl w:ilvl="8" w:tplc="93107AAE">
      <w:start w:val="1"/>
      <w:numFmt w:val="lowerRoman"/>
      <w:lvlText w:val="%9."/>
      <w:lvlJc w:val="left"/>
      <w:pPr>
        <w:ind w:left="6648" w:firstLine="0"/>
      </w:pPr>
    </w:lvl>
  </w:abstractNum>
  <w:abstractNum w:abstractNumId="6">
    <w:nsid w:val="63615B3C"/>
    <w:multiLevelType w:val="hybridMultilevel"/>
    <w:tmpl w:val="A6F47338"/>
    <w:name w:val="Lista numerada 4"/>
    <w:lvl w:ilvl="0" w:tplc="B582C96E">
      <w:numFmt w:val="bullet"/>
      <w:lvlText w:val=""/>
      <w:lvlJc w:val="left"/>
      <w:pPr>
        <w:ind w:left="1068" w:firstLine="0"/>
      </w:pPr>
      <w:rPr>
        <w:rFonts w:ascii="Symbol" w:hAnsi="Symbol"/>
        <w:sz w:val="16"/>
      </w:rPr>
    </w:lvl>
    <w:lvl w:ilvl="1" w:tplc="FF76FA12">
      <w:numFmt w:val="bullet"/>
      <w:lvlText w:val="o"/>
      <w:lvlJc w:val="left"/>
      <w:pPr>
        <w:ind w:left="1788" w:firstLine="0"/>
      </w:pPr>
      <w:rPr>
        <w:rFonts w:ascii="Courier New" w:hAnsi="Courier New" w:cs="Symbol"/>
      </w:rPr>
    </w:lvl>
    <w:lvl w:ilvl="2" w:tplc="072A1466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01289E96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 w:tplc="85A47404">
      <w:numFmt w:val="bullet"/>
      <w:lvlText w:val="o"/>
      <w:lvlJc w:val="left"/>
      <w:pPr>
        <w:ind w:left="3948" w:firstLine="0"/>
      </w:pPr>
      <w:rPr>
        <w:rFonts w:ascii="Courier New" w:hAnsi="Courier New" w:cs="Symbol"/>
      </w:rPr>
    </w:lvl>
    <w:lvl w:ilvl="5" w:tplc="2B3637DA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FD703BD2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 w:tplc="346EEF58">
      <w:numFmt w:val="bullet"/>
      <w:lvlText w:val="o"/>
      <w:lvlJc w:val="left"/>
      <w:pPr>
        <w:ind w:left="6108" w:firstLine="0"/>
      </w:pPr>
      <w:rPr>
        <w:rFonts w:ascii="Courier New" w:hAnsi="Courier New" w:cs="Symbol"/>
      </w:rPr>
    </w:lvl>
    <w:lvl w:ilvl="8" w:tplc="B734B3AE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7">
    <w:nsid w:val="65274595"/>
    <w:multiLevelType w:val="hybridMultilevel"/>
    <w:tmpl w:val="40AC7B1C"/>
    <w:name w:val="Lista numerada 2"/>
    <w:lvl w:ilvl="0" w:tplc="7BFC0ED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B1E2C7C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E542F5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FD0A47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48A633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0E50880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34EE1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1EA04AE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BAEDA9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seAn Rodrigo">
    <w15:presenceInfo w15:providerId="Windows Live" w15:userId="fda2c2f60f5059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1126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7F7493E4"/>
    <w:rsid w:val="003A3A2C"/>
    <w:rsid w:val="004D65FA"/>
    <w:rsid w:val="006D526A"/>
    <w:rsid w:val="006E4AE0"/>
    <w:rsid w:val="00744FA3"/>
    <w:rsid w:val="009073D7"/>
    <w:rsid w:val="009C5CDD"/>
    <w:rsid w:val="00A95B61"/>
    <w:rsid w:val="00B8365F"/>
    <w:rsid w:val="00E67132"/>
    <w:rsid w:val="00F8668B"/>
    <w:rsid w:val="00FB5D4C"/>
    <w:rsid w:val="7F749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A"/>
    <w:rPr>
      <w:lang w:val="es-VE"/>
    </w:rPr>
  </w:style>
  <w:style w:type="paragraph" w:styleId="Ttol1">
    <w:name w:val="heading 1"/>
    <w:basedOn w:val="Normal"/>
    <w:qFormat/>
    <w:rsid w:val="006D5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es-ES"/>
    </w:rPr>
  </w:style>
  <w:style w:type="paragraph" w:styleId="Ttol2">
    <w:name w:val="heading 2"/>
    <w:basedOn w:val="Normal"/>
    <w:next w:val="Normal"/>
    <w:qFormat/>
    <w:rsid w:val="006D526A"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Ttol3">
    <w:name w:val="heading 3"/>
    <w:basedOn w:val="Normal"/>
    <w:next w:val="Normal"/>
    <w:qFormat/>
    <w:rsid w:val="006D526A"/>
    <w:pPr>
      <w:keepNext/>
      <w:tabs>
        <w:tab w:val="left" w:pos="180"/>
        <w:tab w:val="left" w:pos="360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paragraph" w:styleId="Ttol4">
    <w:name w:val="heading 4"/>
    <w:basedOn w:val="Normal"/>
    <w:next w:val="Normal"/>
    <w:qFormat/>
    <w:rsid w:val="006D526A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ca-ES"/>
    </w:rPr>
  </w:style>
  <w:style w:type="paragraph" w:styleId="Ttol5">
    <w:name w:val="heading 5"/>
    <w:basedOn w:val="Normal"/>
    <w:next w:val="Normal"/>
    <w:qFormat/>
    <w:rsid w:val="006D526A"/>
    <w:pPr>
      <w:keepNext/>
      <w:spacing w:after="0" w:line="240" w:lineRule="auto"/>
      <w:ind w:right="-676" w:firstLine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paragraph" w:styleId="Ttol6">
    <w:name w:val="heading 6"/>
    <w:basedOn w:val="Normal"/>
    <w:next w:val="Normal"/>
    <w:qFormat/>
    <w:rsid w:val="006D526A"/>
    <w:pPr>
      <w:keepNext/>
      <w:spacing w:after="0" w:line="260" w:lineRule="exact"/>
      <w:outlineLvl w:val="5"/>
    </w:pPr>
    <w:rPr>
      <w:rFonts w:ascii="Arial" w:eastAsia="Times New Roman" w:hAnsi="Arial" w:cs="Times New Roman"/>
      <w:b/>
      <w:sz w:val="16"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6D526A"/>
    <w:pPr>
      <w:ind w:left="720"/>
      <w:contextualSpacing/>
    </w:pPr>
  </w:style>
  <w:style w:type="paragraph" w:styleId="Senseespaiat">
    <w:name w:val="No Spacing"/>
    <w:qFormat/>
    <w:rsid w:val="006D526A"/>
    <w:pPr>
      <w:spacing w:after="0" w:line="240" w:lineRule="auto"/>
    </w:pPr>
    <w:rPr>
      <w:lang w:val="es-VE"/>
    </w:rPr>
  </w:style>
  <w:style w:type="paragraph" w:styleId="Textdeglobus">
    <w:name w:val="Balloon Text"/>
    <w:basedOn w:val="Normal"/>
    <w:qFormat/>
    <w:rsid w:val="006D52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qFormat/>
    <w:rsid w:val="006D526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qFormat/>
    <w:rsid w:val="006D526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6D526A"/>
    <w:pPr>
      <w:widowControl w:val="0"/>
      <w:spacing w:after="0" w:line="240" w:lineRule="auto"/>
    </w:pPr>
    <w:rPr>
      <w:rFonts w:ascii="Tahoma" w:hAnsi="Tahoma" w:cs="Tahoma"/>
      <w:noProof/>
      <w:color w:val="000000"/>
      <w:sz w:val="24"/>
      <w:szCs w:val="24"/>
    </w:rPr>
  </w:style>
  <w:style w:type="paragraph" w:customStyle="1" w:styleId="FootnoteText">
    <w:name w:val="Footnote Text"/>
    <w:basedOn w:val="Normal"/>
    <w:qFormat/>
    <w:rsid w:val="006D526A"/>
    <w:pPr>
      <w:spacing w:after="0" w:line="240" w:lineRule="auto"/>
    </w:pPr>
    <w:rPr>
      <w:sz w:val="24"/>
      <w:szCs w:val="24"/>
    </w:rPr>
  </w:style>
  <w:style w:type="paragraph" w:customStyle="1" w:styleId="Textdecomentari1">
    <w:name w:val="Text de comentari1"/>
    <w:basedOn w:val="Normal"/>
    <w:qFormat/>
    <w:rsid w:val="006D526A"/>
    <w:pPr>
      <w:spacing w:line="240" w:lineRule="auto"/>
    </w:pPr>
    <w:rPr>
      <w:sz w:val="20"/>
      <w:szCs w:val="20"/>
    </w:rPr>
  </w:style>
  <w:style w:type="paragraph" w:customStyle="1" w:styleId="Temadelcomentari1">
    <w:name w:val="Tema del comentari1"/>
    <w:basedOn w:val="Textdecomentari1"/>
    <w:next w:val="Textdecomentari1"/>
    <w:qFormat/>
    <w:rsid w:val="006D526A"/>
    <w:rPr>
      <w:b/>
      <w:bCs/>
    </w:rPr>
  </w:style>
  <w:style w:type="paragraph" w:styleId="NormalWeb">
    <w:name w:val="Normal (Web)"/>
    <w:basedOn w:val="Normal"/>
    <w:qFormat/>
    <w:rsid w:val="006D526A"/>
    <w:pPr>
      <w:spacing w:line="240" w:lineRule="auto"/>
    </w:pPr>
    <w:rPr>
      <w:rFonts w:ascii="Times" w:hAnsi="Times" w:cs="Times New Roman"/>
      <w:noProof/>
      <w:sz w:val="20"/>
      <w:szCs w:val="20"/>
    </w:rPr>
  </w:style>
  <w:style w:type="paragraph" w:styleId="Sagniadetextindependent">
    <w:name w:val="Body Text Indent"/>
    <w:basedOn w:val="Normal"/>
    <w:qFormat/>
    <w:rsid w:val="006D526A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Sagniadetextindependent2">
    <w:name w:val="Body Text Indent 2"/>
    <w:basedOn w:val="Normal"/>
    <w:qFormat/>
    <w:rsid w:val="006D526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paragraph" w:styleId="Sagniadetextindependent3">
    <w:name w:val="Body Text Indent 3"/>
    <w:basedOn w:val="Normal"/>
    <w:qFormat/>
    <w:rsid w:val="006D526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esc1">
    <w:name w:val="desc1"/>
    <w:basedOn w:val="Normal"/>
    <w:qFormat/>
    <w:rsid w:val="006D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s-ES"/>
    </w:rPr>
  </w:style>
  <w:style w:type="paragraph" w:customStyle="1" w:styleId="details1">
    <w:name w:val="details1"/>
    <w:basedOn w:val="Normal"/>
    <w:qFormat/>
    <w:rsid w:val="006D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Tipusdelletraperdefectedelpargraf"/>
    <w:rsid w:val="006D526A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2Car">
    <w:name w:val="Título 2 Car"/>
    <w:basedOn w:val="Tipusdelletraperdefectedelpargraf"/>
    <w:rsid w:val="006D526A"/>
    <w:rPr>
      <w:rFonts w:ascii="Cambria" w:eastAsia="Cambria" w:hAnsi="Cambria"/>
      <w:b/>
      <w:bCs/>
      <w:color w:val="4F81BD"/>
      <w:sz w:val="26"/>
      <w:szCs w:val="26"/>
      <w:lang w:val="es-VE"/>
    </w:rPr>
  </w:style>
  <w:style w:type="character" w:customStyle="1" w:styleId="TextodegloboCar">
    <w:name w:val="Texto de globo Car"/>
    <w:basedOn w:val="Tipusdelletraperdefectedelpargraf"/>
    <w:rsid w:val="006D526A"/>
    <w:rPr>
      <w:rFonts w:ascii="Tahoma" w:hAnsi="Tahoma" w:cs="Tahoma"/>
      <w:sz w:val="16"/>
      <w:szCs w:val="16"/>
      <w:lang w:val="es-VE"/>
    </w:rPr>
  </w:style>
  <w:style w:type="character" w:customStyle="1" w:styleId="EncabezadoCar">
    <w:name w:val="Encabezado Car"/>
    <w:basedOn w:val="Tipusdelletraperdefectedelpargraf"/>
    <w:rsid w:val="006D526A"/>
    <w:rPr>
      <w:lang w:val="es-VE"/>
    </w:rPr>
  </w:style>
  <w:style w:type="character" w:customStyle="1" w:styleId="PiedepginaCar">
    <w:name w:val="Pie de página Car"/>
    <w:basedOn w:val="Tipusdelletraperdefectedelpargraf"/>
    <w:rsid w:val="006D526A"/>
    <w:rPr>
      <w:lang w:val="es-VE"/>
    </w:rPr>
  </w:style>
  <w:style w:type="character" w:customStyle="1" w:styleId="hps">
    <w:name w:val="hps"/>
    <w:basedOn w:val="Tipusdelletraperdefectedelpargraf"/>
    <w:rsid w:val="006D526A"/>
  </w:style>
  <w:style w:type="character" w:customStyle="1" w:styleId="apple-converted-space">
    <w:name w:val="apple-converted-space"/>
    <w:basedOn w:val="Tipusdelletraperdefectedelpargraf"/>
    <w:rsid w:val="006D526A"/>
  </w:style>
  <w:style w:type="character" w:styleId="mfasi">
    <w:name w:val="Emphasis"/>
    <w:basedOn w:val="Tipusdelletraperdefectedelpargraf"/>
    <w:rsid w:val="006D526A"/>
    <w:rPr>
      <w:i/>
      <w:iCs/>
    </w:rPr>
  </w:style>
  <w:style w:type="character" w:customStyle="1" w:styleId="TextonotapieCar">
    <w:name w:val="Texto nota pie Car"/>
    <w:basedOn w:val="Tipusdelletraperdefectedelpargraf"/>
    <w:rsid w:val="006D526A"/>
    <w:rPr>
      <w:sz w:val="24"/>
      <w:szCs w:val="24"/>
      <w:lang w:val="es-VE"/>
    </w:rPr>
  </w:style>
  <w:style w:type="character" w:customStyle="1" w:styleId="FootnoteReference">
    <w:name w:val="Footnote Reference"/>
    <w:basedOn w:val="Tipusdelletraperdefectedelpargraf"/>
    <w:rsid w:val="006D526A"/>
    <w:rPr>
      <w:vertAlign w:val="superscript"/>
    </w:rPr>
  </w:style>
  <w:style w:type="character" w:customStyle="1" w:styleId="Refernciadecomentari1">
    <w:name w:val="Referència de comentari1"/>
    <w:basedOn w:val="Tipusdelletraperdefectedelpargraf"/>
    <w:rsid w:val="006D526A"/>
    <w:rPr>
      <w:sz w:val="16"/>
      <w:szCs w:val="16"/>
    </w:rPr>
  </w:style>
  <w:style w:type="character" w:customStyle="1" w:styleId="TextocomentarioCar">
    <w:name w:val="Texto comentario Car"/>
    <w:basedOn w:val="Tipusdelletraperdefectedelpargraf"/>
    <w:rsid w:val="006D526A"/>
    <w:rPr>
      <w:sz w:val="20"/>
      <w:szCs w:val="20"/>
      <w:lang w:val="es-VE"/>
    </w:rPr>
  </w:style>
  <w:style w:type="character" w:customStyle="1" w:styleId="AsuntodelcomentarioCar">
    <w:name w:val="Asunto del comentario Car"/>
    <w:basedOn w:val="TextocomentarioCar"/>
    <w:rsid w:val="006D526A"/>
    <w:rPr>
      <w:b/>
      <w:bCs/>
    </w:rPr>
  </w:style>
  <w:style w:type="character" w:customStyle="1" w:styleId="object">
    <w:name w:val="object"/>
    <w:basedOn w:val="Tipusdelletraperdefectedelpargraf"/>
    <w:rsid w:val="006D526A"/>
  </w:style>
  <w:style w:type="character" w:styleId="Enlla">
    <w:name w:val="Hyperlink"/>
    <w:basedOn w:val="Tipusdelletraperdefectedelpargraf"/>
    <w:rsid w:val="006D526A"/>
    <w:rPr>
      <w:color w:val="0000FF"/>
      <w:u w:val="single"/>
    </w:rPr>
  </w:style>
  <w:style w:type="character" w:styleId="Enllavisitat">
    <w:name w:val="FollowedHyperlink"/>
    <w:basedOn w:val="Tipusdelletraperdefectedelpargraf"/>
    <w:rsid w:val="006D526A"/>
    <w:rPr>
      <w:color w:val="800080"/>
      <w:u w:val="single"/>
    </w:rPr>
  </w:style>
  <w:style w:type="character" w:customStyle="1" w:styleId="PageNumber">
    <w:name w:val="Page Number"/>
    <w:basedOn w:val="Tipusdelletraperdefectedelpargraf"/>
    <w:rsid w:val="006D526A"/>
  </w:style>
  <w:style w:type="character" w:customStyle="1" w:styleId="Ttulo3Car">
    <w:name w:val="Título 3 Car"/>
    <w:basedOn w:val="Tipusdelletraperdefectedelpargraf"/>
    <w:rsid w:val="006D526A"/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character" w:customStyle="1" w:styleId="Ttulo4Car">
    <w:name w:val="Título 4 Car"/>
    <w:basedOn w:val="Tipusdelletraperdefectedelpargraf"/>
    <w:rsid w:val="006D526A"/>
    <w:rPr>
      <w:rFonts w:ascii="Times New Roman" w:eastAsia="Times New Roman" w:hAnsi="Times New Roman" w:cs="Times New Roman"/>
      <w:b/>
      <w:bCs/>
      <w:i/>
      <w:iCs/>
      <w:sz w:val="24"/>
      <w:szCs w:val="24"/>
      <w:lang w:val="ca-ES"/>
    </w:rPr>
  </w:style>
  <w:style w:type="character" w:customStyle="1" w:styleId="Ttulo5Car">
    <w:name w:val="Título 5 Car"/>
    <w:basedOn w:val="Tipusdelletraperdefectedelpargraf"/>
    <w:rsid w:val="006D526A"/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character" w:customStyle="1" w:styleId="Ttulo6Car">
    <w:name w:val="Título 6 Car"/>
    <w:basedOn w:val="Tipusdelletraperdefectedelpargraf"/>
    <w:rsid w:val="006D526A"/>
    <w:rPr>
      <w:rFonts w:ascii="Arial" w:eastAsia="Times New Roman" w:hAnsi="Arial" w:cs="Times New Roman"/>
      <w:b/>
      <w:sz w:val="16"/>
      <w:szCs w:val="20"/>
      <w:lang w:val="ca-ES"/>
    </w:rPr>
  </w:style>
  <w:style w:type="character" w:customStyle="1" w:styleId="SangradetextonormalCar">
    <w:name w:val="Sangría de texto normal Car"/>
    <w:basedOn w:val="Tipusdelletraperdefectedelpargraf"/>
    <w:rsid w:val="006D526A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Sangra2detindependienteCar">
    <w:name w:val="Sangría 2 de t. independiente Car"/>
    <w:basedOn w:val="Tipusdelletraperdefectedelpargraf"/>
    <w:rsid w:val="006D526A"/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character" w:customStyle="1" w:styleId="Sangra3detindependienteCar">
    <w:name w:val="Sangría 3 de t. independiente Car"/>
    <w:basedOn w:val="Tipusdelletraperdefectedelpargraf"/>
    <w:rsid w:val="006D526A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jrnl">
    <w:name w:val="jrnl"/>
    <w:basedOn w:val="Tipusdelletraperdefectedelpargraf"/>
    <w:rsid w:val="006D526A"/>
  </w:style>
  <w:style w:type="table" w:customStyle="1" w:styleId="NormalTable0">
    <w:name w:val="Normal Table0"/>
    <w:rsid w:val="006D52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NormalTable0"/>
    <w:uiPriority w:val="59"/>
    <w:rsid w:val="006D526A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comentari">
    <w:name w:val="annotation text"/>
    <w:basedOn w:val="Normal"/>
    <w:link w:val="TextdecomentariCar"/>
    <w:uiPriority w:val="99"/>
    <w:rsid w:val="006D526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D526A"/>
    <w:rPr>
      <w:sz w:val="20"/>
      <w:szCs w:val="20"/>
      <w:lang w:val="es-VE"/>
    </w:rPr>
  </w:style>
  <w:style w:type="character" w:styleId="Refernciadecomentari">
    <w:name w:val="annotation reference"/>
    <w:basedOn w:val="Tipusdelletraperdefectedelpargraf"/>
    <w:uiPriority w:val="99"/>
    <w:rsid w:val="006D52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Basic Roman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es-ve"/>
    </w:rPr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1"/>
      <w:sz w:val="48"/>
      <w:szCs w:val="48"/>
      <w:lang w:val="es-es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ind w:left="360"/>
      <w:spacing w:after="0" w:line="240" w:lineRule="auto"/>
      <w:keepNext/>
      <w:outlineLvl w:val="2"/>
      <w:tabs defTabSz="708">
        <w:tab w:val="left" w:pos="180" w:leader="none"/>
        <w:tab w:val="left" w:pos="360" w:leader="none"/>
      </w:tabs>
    </w:pPr>
    <w:rPr>
      <w:rFonts w:ascii="Times New Roman" w:hAnsi="Times New Roman" w:eastAsia="Times New Roman" w:cs="Times New Roman"/>
      <w:b/>
      <w:bCs/>
      <w:sz w:val="24"/>
      <w:szCs w:val="24"/>
      <w:lang w:val="ca-es"/>
    </w:rPr>
  </w:style>
  <w:style w:type="paragraph" w:styleId="para4">
    <w:name w:val="heading 4"/>
    <w:qFormat/>
    <w:basedOn w:val="para0"/>
    <w:next w:val="para0"/>
    <w:pPr>
      <w:ind w:left="720"/>
      <w:spacing w:after="0" w:line="240" w:lineRule="auto"/>
      <w:keepNext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ca-es"/>
    </w:rPr>
  </w:style>
  <w:style w:type="paragraph" w:styleId="para5">
    <w:name w:val="heading 5"/>
    <w:qFormat/>
    <w:basedOn w:val="para0"/>
    <w:next w:val="para0"/>
    <w:pPr>
      <w:ind w:right="-676" w:firstLine="360"/>
      <w:spacing w:after="0" w:line="240" w:lineRule="auto"/>
      <w:keepNext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ca-es"/>
    </w:rPr>
  </w:style>
  <w:style w:type="paragraph" w:styleId="para6">
    <w:name w:val="heading 6"/>
    <w:qFormat/>
    <w:basedOn w:val="para0"/>
    <w:next w:val="para0"/>
    <w:pPr>
      <w:spacing w:after="0" w:line="260" w:lineRule="exact"/>
      <w:keepNext/>
      <w:outlineLvl w:val="5"/>
    </w:pPr>
    <w:rPr>
      <w:rFonts w:ascii="Arial" w:hAnsi="Arial" w:eastAsia="Times New Roman" w:cs="Times New Roman"/>
      <w:b/>
      <w:sz w:val="16"/>
      <w:szCs w:val="20"/>
      <w:lang w:val="ca-es"/>
    </w:rPr>
  </w:style>
  <w:style w:type="paragraph" w:styleId="para7">
    <w:name w:val="List Paragraph"/>
    <w:qFormat/>
    <w:basedOn w:val="para0"/>
    <w:pPr>
      <w:ind w:left="720"/>
      <w:contextualSpacing/>
    </w:pPr>
  </w:style>
  <w:style w:type="paragraph" w:styleId="para8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es-ve" w:bidi="ar-sa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0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1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12" w:customStyle="1">
    <w:name w:val="Default"/>
    <w:qFormat/>
    <w:pPr>
      <w:spacing w:after="0" w:line="240" w:lineRule="auto"/>
      <w:widowControl w:val="0"/>
    </w:pPr>
    <w:rPr>
      <w:rFonts w:ascii="Tahoma" w:hAnsi="Tahoma" w:eastAsia="Calibri" w:cs="Tahoma"/>
      <w:color w:val="000000"/>
      <w:sz w:val="24"/>
      <w:szCs w:val="24"/>
      <w:noProof w:val="1"/>
      <w:lang w:bidi="ar-sa"/>
    </w:rPr>
  </w:style>
  <w:style w:type="paragraph" w:styleId="para13">
    <w:name w:val="Footnote Text"/>
    <w:qFormat/>
    <w:basedOn w:val="para0"/>
    <w:pPr>
      <w:spacing w:after="0" w:line="240" w:lineRule="auto"/>
    </w:pPr>
    <w:rPr>
      <w:sz w:val="24"/>
      <w:szCs w:val="24"/>
    </w:rPr>
  </w:style>
  <w:style w:type="paragraph" w:styleId="para14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15" w:customStyle="1">
    <w:name w:val="annotation subject"/>
    <w:qFormat/>
    <w:basedOn w:val="para14"/>
    <w:next w:val="para14"/>
    <w:rPr>
      <w:b/>
      <w:bCs/>
    </w:rPr>
  </w:style>
  <w:style w:type="paragraph" w:styleId="para16">
    <w:name w:val="Normal (Web)"/>
    <w:qFormat/>
    <w:basedOn w:val="para0"/>
    <w:pPr>
      <w:spacing w:line="240" w:lineRule="auto"/>
    </w:pPr>
    <w:rPr>
      <w:rFonts w:ascii="Times" w:hAnsi="Times" w:cs="Times New Roman"/>
      <w:sz w:val="20"/>
      <w:szCs w:val="20"/>
      <w:noProof w:val="1"/>
    </w:rPr>
  </w:style>
  <w:style w:type="paragraph" w:styleId="para17">
    <w:name w:val="Body Text Indent"/>
    <w:qFormat/>
    <w:basedOn w:val="para0"/>
    <w:pPr>
      <w:ind w:left="720"/>
      <w:spacing w:after="0" w:line="240" w:lineRule="auto"/>
      <w:tabs defTabSz="708">
        <w:tab w:val="left" w:pos="720" w:leader="none"/>
      </w:tabs>
    </w:pPr>
    <w:rPr>
      <w:rFonts w:ascii="Times New Roman" w:hAnsi="Times New Roman" w:eastAsia="Times New Roman" w:cs="Times New Roman"/>
      <w:sz w:val="24"/>
      <w:szCs w:val="24"/>
      <w:lang w:val="ca-es"/>
    </w:rPr>
  </w:style>
  <w:style w:type="paragraph" w:styleId="para18">
    <w:name w:val="Body Text Indent 2"/>
    <w:qFormat/>
    <w:basedOn w:val="para0"/>
    <w:pPr>
      <w:ind w:left="36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ca-es"/>
    </w:rPr>
  </w:style>
  <w:style w:type="paragraph" w:styleId="para19">
    <w:name w:val="Body Text Indent 3"/>
    <w:qFormat/>
    <w:basedOn w:val="para0"/>
    <w:pPr>
      <w:ind w:left="36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a-es"/>
    </w:rPr>
  </w:style>
  <w:style w:type="paragraph" w:styleId="para20" w:customStyle="1">
    <w:name w:val="desc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8"/>
      <w:szCs w:val="28"/>
      <w:lang w:val="es-es"/>
    </w:rPr>
  </w:style>
  <w:style w:type="paragraph" w:styleId="para21" w:customStyle="1">
    <w:name w:val="details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char0" w:default="1">
    <w:name w:val="Default Paragraph Font"/>
  </w:style>
  <w:style w:type="character" w:styleId="char1" w:customStyle="1">
    <w:name w:val="Título 1 Car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char2" w:customStyle="1">
    <w:name w:val="Título 2 Car"/>
    <w:basedOn w:val="char0"/>
    <w:rPr>
      <w:rFonts w:ascii="Cambria" w:hAnsi="Cambria" w:eastAsia="Cambria"/>
      <w:b/>
      <w:bCs/>
      <w:color w:val="4f81bd"/>
      <w:sz w:val="26"/>
      <w:szCs w:val="26"/>
      <w:lang w:val="es-ve"/>
    </w:rPr>
  </w:style>
  <w:style w:type="character" w:styleId="char3" w:customStyle="1">
    <w:name w:val="Texto de globo Car"/>
    <w:basedOn w:val="char0"/>
    <w:rPr>
      <w:rFonts w:ascii="Tahoma" w:hAnsi="Tahoma" w:cs="Tahoma"/>
      <w:sz w:val="16"/>
      <w:szCs w:val="16"/>
      <w:lang w:val="es-ve"/>
    </w:rPr>
  </w:style>
  <w:style w:type="character" w:styleId="char4" w:customStyle="1">
    <w:name w:val="Encabezado Car"/>
    <w:basedOn w:val="char0"/>
    <w:rPr>
      <w:lang w:val="es-ve"/>
    </w:rPr>
  </w:style>
  <w:style w:type="character" w:styleId="char5" w:customStyle="1">
    <w:name w:val="Pie de página Car"/>
    <w:basedOn w:val="char0"/>
    <w:rPr>
      <w:lang w:val="es-ve"/>
    </w:rPr>
  </w:style>
  <w:style w:type="character" w:styleId="char6" w:customStyle="1">
    <w:name w:val="hps"/>
    <w:basedOn w:val="char0"/>
  </w:style>
  <w:style w:type="character" w:styleId="char7" w:customStyle="1">
    <w:name w:val="apple-converted-space"/>
    <w:basedOn w:val="char0"/>
  </w:style>
  <w:style w:type="character" w:styleId="char8">
    <w:name w:val="Emphasis"/>
    <w:basedOn w:val="char0"/>
    <w:rPr>
      <w:i/>
      <w:iCs/>
    </w:rPr>
  </w:style>
  <w:style w:type="character" w:styleId="char9" w:customStyle="1">
    <w:name w:val="Texto nota pie Car"/>
    <w:basedOn w:val="char0"/>
    <w:rPr>
      <w:sz w:val="24"/>
      <w:szCs w:val="24"/>
      <w:lang w:val="es-ve"/>
    </w:rPr>
  </w:style>
  <w:style w:type="character" w:styleId="char10">
    <w:name w:val="Footnote Reference"/>
    <w:basedOn w:val="char0"/>
    <w:rPr>
      <w:vertAlign w:val="superscript"/>
    </w:rPr>
  </w:style>
  <w:style w:type="character" w:styleId="char11" w:customStyle="1">
    <w:name w:val="annotation reference"/>
    <w:basedOn w:val="char0"/>
    <w:rPr>
      <w:sz w:val="16"/>
      <w:szCs w:val="16"/>
    </w:rPr>
  </w:style>
  <w:style w:type="character" w:styleId="char12" w:customStyle="1">
    <w:name w:val="Texto comentario Car"/>
    <w:basedOn w:val="char0"/>
    <w:rPr>
      <w:sz w:val="20"/>
      <w:szCs w:val="20"/>
      <w:lang w:val="es-ve"/>
    </w:rPr>
  </w:style>
  <w:style w:type="character" w:styleId="char13" w:customStyle="1">
    <w:name w:val="Asunto del comentario Car"/>
    <w:basedOn w:val="char12"/>
    <w:rPr>
      <w:b/>
      <w:bCs/>
    </w:rPr>
  </w:style>
  <w:style w:type="character" w:styleId="char14" w:customStyle="1">
    <w:name w:val="object"/>
    <w:basedOn w:val="char0"/>
  </w:style>
  <w:style w:type="character" w:styleId="char15">
    <w:name w:val="Hyperlink"/>
    <w:basedOn w:val="char0"/>
    <w:rPr>
      <w:color w:val="0000ff"/>
      <w:u w:color="auto" w:val="single"/>
    </w:rPr>
  </w:style>
  <w:style w:type="character" w:styleId="char16">
    <w:name w:val="FollowedHyperlink"/>
    <w:basedOn w:val="char0"/>
    <w:rPr>
      <w:color w:val="800080"/>
      <w:u w:color="auto" w:val="single"/>
    </w:rPr>
  </w:style>
  <w:style w:type="character" w:styleId="char17">
    <w:name w:val="Page Number"/>
    <w:basedOn w:val="char0"/>
  </w:style>
  <w:style w:type="character" w:styleId="char18" w:customStyle="1">
    <w:name w:val="Título 3 Car"/>
    <w:basedOn w:val="char0"/>
    <w:rPr>
      <w:rFonts w:ascii="Times New Roman" w:hAnsi="Times New Roman" w:eastAsia="Times New Roman" w:cs="Times New Roman"/>
      <w:b/>
      <w:bCs/>
      <w:sz w:val="24"/>
      <w:szCs w:val="24"/>
      <w:lang w:val="ca-es"/>
    </w:rPr>
  </w:style>
  <w:style w:type="character" w:styleId="char19" w:customStyle="1">
    <w:name w:val="Título 4 Car"/>
    <w:basedOn w:val="char0"/>
    <w:rPr>
      <w:rFonts w:ascii="Times New Roman" w:hAnsi="Times New Roman" w:eastAsia="Times New Roman" w:cs="Times New Roman"/>
      <w:b/>
      <w:bCs/>
      <w:i/>
      <w:iCs/>
      <w:sz w:val="24"/>
      <w:szCs w:val="24"/>
      <w:lang w:val="ca-es"/>
    </w:rPr>
  </w:style>
  <w:style w:type="character" w:styleId="char20" w:customStyle="1">
    <w:name w:val="Título 5 Car"/>
    <w:basedOn w:val="char0"/>
    <w:rPr>
      <w:rFonts w:ascii="Times New Roman" w:hAnsi="Times New Roman" w:eastAsia="Times New Roman" w:cs="Times New Roman"/>
      <w:b/>
      <w:bCs/>
      <w:sz w:val="24"/>
      <w:szCs w:val="24"/>
      <w:lang w:val="ca-es"/>
    </w:rPr>
  </w:style>
  <w:style w:type="character" w:styleId="char21" w:customStyle="1">
    <w:name w:val="Título 6 Car"/>
    <w:basedOn w:val="char0"/>
    <w:rPr>
      <w:rFonts w:ascii="Arial" w:hAnsi="Arial" w:eastAsia="Times New Roman" w:cs="Times New Roman"/>
      <w:b/>
      <w:sz w:val="16"/>
      <w:szCs w:val="20"/>
      <w:lang w:val="ca-es"/>
    </w:rPr>
  </w:style>
  <w:style w:type="character" w:styleId="char22" w:customStyle="1">
    <w:name w:val="Sangría de texto normal Car"/>
    <w:basedOn w:val="char0"/>
    <w:rPr>
      <w:rFonts w:ascii="Times New Roman" w:hAnsi="Times New Roman" w:eastAsia="Times New Roman" w:cs="Times New Roman"/>
      <w:sz w:val="24"/>
      <w:szCs w:val="24"/>
      <w:lang w:val="ca-es"/>
    </w:rPr>
  </w:style>
  <w:style w:type="character" w:styleId="char23" w:customStyle="1">
    <w:name w:val="Sangría 2 de t. independiente Car"/>
    <w:basedOn w:val="char0"/>
    <w:rPr>
      <w:rFonts w:ascii="Times New Roman" w:hAnsi="Times New Roman" w:eastAsia="Times New Roman" w:cs="Times New Roman"/>
      <w:b/>
      <w:bCs/>
      <w:sz w:val="24"/>
      <w:szCs w:val="24"/>
      <w:lang w:val="ca-es"/>
    </w:rPr>
  </w:style>
  <w:style w:type="character" w:styleId="char24" w:customStyle="1">
    <w:name w:val="Sangría 3 de t. independiente Car"/>
    <w:basedOn w:val="char0"/>
    <w:rPr>
      <w:rFonts w:ascii="Times New Roman" w:hAnsi="Times New Roman" w:eastAsia="Times New Roman" w:cs="Times New Roman"/>
      <w:sz w:val="24"/>
      <w:szCs w:val="24"/>
      <w:lang w:val="ca-es"/>
    </w:rPr>
  </w:style>
  <w:style w:type="character" w:styleId="char25" w:customStyle="1">
    <w:name w:val="jrnl"/>
    <w:basedOn w:val="char0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lang w:val="es-ve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jog.2015.09.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a0baea87ccd04ec0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a099267f04064e10" Type="http://schemas.microsoft.com/office/2016/09/relationships/commentsIds" Target="commentsIds.xml"/><Relationship Id="rId10" Type="http://schemas.openxmlformats.org/officeDocument/2006/relationships/header" Target="header2.xml"/><Relationship Id="R3f6144c4a99b421f" Type="http://schemas.microsoft.com/office/2011/relationships/people" Target="people.xml"/><Relationship Id="R27134bd1192b49b7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JORGINA</dc:creator>
  <cp:lastModifiedBy>mafrick</cp:lastModifiedBy>
  <cp:revision>6</cp:revision>
  <dcterms:created xsi:type="dcterms:W3CDTF">2022-05-16T10:35:00Z</dcterms:created>
  <dcterms:modified xsi:type="dcterms:W3CDTF">2022-05-16T13:34:00Z</dcterms:modified>
</cp:coreProperties>
</file>